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40" w:lineRule="exact"/>
        <w:jc w:val="center"/>
        <w:rPr>
          <w:b/>
          <w:sz w:val="30"/>
          <w:szCs w:val="30"/>
        </w:rPr>
      </w:pPr>
      <w:r>
        <w:rPr>
          <w:b/>
          <w:kern w:val="0"/>
          <w:sz w:val="30"/>
          <w:szCs w:val="30"/>
        </w:rPr>
        <w:t xml:space="preserve"> 2021年度陕西省科学技术奖提名项目公示</w:t>
      </w:r>
    </w:p>
    <w:p>
      <w:pPr>
        <w:widowControl/>
        <w:numPr>
          <w:ilvl w:val="0"/>
          <w:numId w:val="1"/>
        </w:numPr>
        <w:spacing w:before="156" w:beforeLines="50" w:after="156" w:afterLines="50" w:line="360" w:lineRule="auto"/>
        <w:jc w:val="left"/>
        <w:rPr>
          <w:b/>
          <w:sz w:val="24"/>
          <w:szCs w:val="24"/>
        </w:rPr>
      </w:pPr>
      <w:r>
        <w:rPr>
          <w:b/>
          <w:sz w:val="24"/>
          <w:szCs w:val="24"/>
        </w:rPr>
        <w:t>项目名称：</w:t>
      </w:r>
      <w:r>
        <w:rPr>
          <w:b w:val="0"/>
          <w:bCs/>
          <w:sz w:val="24"/>
          <w:szCs w:val="24"/>
        </w:rPr>
        <w:t>黄土高原生态修复关键技术创新及协同发展模式</w:t>
      </w:r>
    </w:p>
    <w:p>
      <w:pPr>
        <w:widowControl/>
        <w:spacing w:before="156" w:beforeLines="50" w:after="156" w:afterLines="50" w:line="360" w:lineRule="auto"/>
        <w:jc w:val="left"/>
        <w:rPr>
          <w:rFonts w:hint="eastAsia" w:eastAsia="宋体"/>
          <w:b w:val="0"/>
          <w:bCs/>
          <w:sz w:val="24"/>
          <w:szCs w:val="24"/>
          <w:lang w:eastAsia="zh-CN"/>
        </w:rPr>
      </w:pPr>
      <w:r>
        <w:rPr>
          <w:b/>
          <w:sz w:val="24"/>
          <w:szCs w:val="24"/>
        </w:rPr>
        <w:t>二、提名者及提名意见：</w:t>
      </w:r>
      <w:r>
        <w:rPr>
          <w:rFonts w:hint="eastAsia"/>
          <w:b w:val="0"/>
          <w:bCs/>
          <w:sz w:val="24"/>
          <w:szCs w:val="24"/>
          <w:lang w:eastAsia="zh-CN"/>
        </w:rPr>
        <w:t>杨凌农业高新技术产业示范区管理委员会</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bCs/>
          <w:sz w:val="24"/>
          <w:szCs w:val="24"/>
        </w:rPr>
      </w:pPr>
      <w:r>
        <w:rPr>
          <w:bCs/>
          <w:sz w:val="24"/>
          <w:szCs w:val="24"/>
        </w:rPr>
        <w:t xml:space="preserve">    黄土高原是我国乃至全球水土流失最为严重和生态</w:t>
      </w:r>
      <w:bookmarkStart w:id="0" w:name="_GoBack"/>
      <w:bookmarkEnd w:id="0"/>
      <w:r>
        <w:rPr>
          <w:bCs/>
          <w:sz w:val="24"/>
          <w:szCs w:val="24"/>
        </w:rPr>
        <w:t>环境最为脆弱的地区之一，也是我国</w:t>
      </w:r>
      <w:r>
        <w:rPr>
          <w:rFonts w:hint="eastAsia"/>
          <w:bCs/>
          <w:sz w:val="24"/>
          <w:szCs w:val="24"/>
        </w:rPr>
        <w:t>“</w:t>
      </w:r>
      <w:r>
        <w:rPr>
          <w:bCs/>
          <w:sz w:val="24"/>
          <w:szCs w:val="24"/>
        </w:rPr>
        <w:t>两</w:t>
      </w:r>
      <w:r>
        <w:rPr>
          <w:rFonts w:hint="eastAsia"/>
          <w:bCs/>
          <w:sz w:val="24"/>
          <w:szCs w:val="24"/>
        </w:rPr>
        <w:t>屏</w:t>
      </w:r>
      <w:r>
        <w:rPr>
          <w:bCs/>
          <w:sz w:val="24"/>
          <w:szCs w:val="24"/>
        </w:rPr>
        <w:t>三带</w:t>
      </w:r>
      <w:r>
        <w:rPr>
          <w:rFonts w:hint="eastAsia"/>
          <w:bCs/>
          <w:sz w:val="24"/>
          <w:szCs w:val="24"/>
        </w:rPr>
        <w:t>”</w:t>
      </w:r>
      <w:r>
        <w:rPr>
          <w:bCs/>
          <w:sz w:val="24"/>
          <w:szCs w:val="24"/>
        </w:rPr>
        <w:t>生态屏障的重要组成部分。几十年来，国家对黄土高原生态治理高度重视，开展了大量的水土流失防治与生态修复科学研究与治理工作，尤其是1999年以来实施的退耕还林（草）等生态工程取得了显著</w:t>
      </w:r>
      <w:r>
        <w:rPr>
          <w:rFonts w:hint="eastAsia"/>
          <w:bCs/>
          <w:sz w:val="24"/>
          <w:szCs w:val="24"/>
        </w:rPr>
        <w:t>的</w:t>
      </w:r>
      <w:r>
        <w:rPr>
          <w:bCs/>
          <w:sz w:val="24"/>
          <w:szCs w:val="24"/>
        </w:rPr>
        <w:t>成效，植被初步实现了由黄变绿，黄河水沙显著减少，黄土高原的生态治理与经济发展进入了新阶段，并面临新的机遇和挑战。该成果根据黄土高原自然资源禀赋以及经济社会特征，以生态修复机理研究为基础，系统探索了生态修复的关键科学问题，包括植被的水土保持机制、土壤质量恢复机制、植物-土壤-微生物协同机制和生态-经济-社会耦合机制。以此为基础，系统地研发了植被恢复技术、土壤质量提升技术和生态产业高效管理等关键技术。基于山水林田湖草系统治理理念，以流域生态系统服务功能整体提升为目标，在流域和县域两个尺度上构建了生态设计模型和不同类型区生态修复模式。在区域尺度明确了黄土高原资源承载力与产业布局、生态修复格局及生态恢复效应。该成果发表学术论文100篇以上，总被引次数2000次以上，有关模式和技术推广100万亩以上。该成果拓展了生态修复机理研究，为黄土高原水土保持与生态修复、黄河流域高质量发展提供了可推广、可复制的关键技术及示范样板。</w:t>
      </w:r>
    </w:p>
    <w:p>
      <w:pPr>
        <w:pStyle w:val="20"/>
        <w:keepNext w:val="0"/>
        <w:keepLines w:val="0"/>
        <w:pageBreakBefore w:val="0"/>
        <w:kinsoku/>
        <w:wordWrap/>
        <w:overflowPunct/>
        <w:topLinePunct w:val="0"/>
        <w:autoSpaceDE/>
        <w:autoSpaceDN/>
        <w:bidi w:val="0"/>
        <w:adjustRightInd/>
        <w:snapToGrid/>
        <w:spacing w:line="360" w:lineRule="auto"/>
        <w:ind w:firstLine="420"/>
        <w:textAlignment w:val="auto"/>
        <w:rPr>
          <w:rFonts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提名该项目为陕西省科学技术进步奖一等奖。</w:t>
      </w:r>
    </w:p>
    <w:p>
      <w:pPr>
        <w:widowControl/>
        <w:numPr>
          <w:ilvl w:val="0"/>
          <w:numId w:val="1"/>
        </w:numPr>
        <w:spacing w:before="156" w:beforeLines="50" w:after="156" w:afterLines="50" w:line="360" w:lineRule="auto"/>
        <w:jc w:val="left"/>
        <w:rPr>
          <w:b/>
          <w:sz w:val="24"/>
          <w:szCs w:val="24"/>
        </w:rPr>
      </w:pPr>
      <w:r>
        <w:rPr>
          <w:b/>
          <w:sz w:val="24"/>
          <w:szCs w:val="24"/>
        </w:rPr>
        <w:t xml:space="preserve">项目简介 </w:t>
      </w:r>
    </w:p>
    <w:p>
      <w:pPr>
        <w:widowControl/>
        <w:spacing w:line="360" w:lineRule="auto"/>
        <w:ind w:firstLine="480" w:firstLineChars="200"/>
        <w:jc w:val="left"/>
        <w:rPr>
          <w:sz w:val="24"/>
          <w:szCs w:val="24"/>
        </w:rPr>
      </w:pPr>
      <w:r>
        <w:rPr>
          <w:sz w:val="24"/>
          <w:szCs w:val="24"/>
        </w:rPr>
        <w:t>本项目属于生态环境领域，涉及林学、土壤学、水土保持学、生态学等多个学科，在国家科技支撑计划、国家重点基础研究发展计划（973计划课题）、科技基础性工作专项、中科院西部行动计划、国家自然科学基金等国家/省部计划及企事业单位委托项目的支持下，通过定位试验、联网监测、室内分析、模型模拟和试验示范，结合遥感解译、空间分析和生态设计等技术，以黄土高原的生态经济协调发展，生态高质量发展为核心，系统揭示了黄土高原生态修复机理，创新了区域生态修复的关键技术，研发了基于服务功能权衡的流域生态设计模型和不同区域生态修复模式，明确了黄土高原资源承载力与产业布局、生态修复格局及生态恢复效应，取得了如下创新性成果：</w:t>
      </w:r>
    </w:p>
    <w:p>
      <w:pPr>
        <w:widowControl/>
        <w:spacing w:before="62" w:beforeLines="20" w:after="62" w:afterLines="20" w:line="360" w:lineRule="auto"/>
        <w:jc w:val="left"/>
        <w:rPr>
          <w:b/>
          <w:color w:val="000000"/>
          <w:kern w:val="0"/>
          <w:sz w:val="24"/>
          <w:szCs w:val="24"/>
          <w:lang w:bidi="ar"/>
        </w:rPr>
      </w:pPr>
      <w:r>
        <w:rPr>
          <w:b/>
          <w:color w:val="000000"/>
          <w:kern w:val="0"/>
          <w:sz w:val="24"/>
          <w:szCs w:val="24"/>
          <w:lang w:bidi="ar"/>
        </w:rPr>
        <w:t>1.</w:t>
      </w:r>
      <w:r>
        <w:rPr>
          <w:b/>
          <w:sz w:val="24"/>
          <w:szCs w:val="24"/>
        </w:rPr>
        <w:t xml:space="preserve"> </w:t>
      </w:r>
      <w:r>
        <w:rPr>
          <w:b/>
          <w:color w:val="000000"/>
          <w:kern w:val="0"/>
          <w:sz w:val="24"/>
          <w:szCs w:val="24"/>
          <w:lang w:bidi="ar"/>
        </w:rPr>
        <w:t>阐明了</w:t>
      </w:r>
      <w:r>
        <w:rPr>
          <w:rFonts w:hint="eastAsia"/>
          <w:b/>
          <w:color w:val="000000"/>
          <w:kern w:val="0"/>
          <w:sz w:val="24"/>
          <w:szCs w:val="24"/>
          <w:lang w:bidi="ar"/>
        </w:rPr>
        <w:t>黄土高原</w:t>
      </w:r>
      <w:r>
        <w:rPr>
          <w:b/>
          <w:color w:val="000000"/>
          <w:kern w:val="0"/>
          <w:sz w:val="24"/>
          <w:szCs w:val="24"/>
          <w:lang w:bidi="ar"/>
        </w:rPr>
        <w:t>生态修复过程与机理</w:t>
      </w:r>
    </w:p>
    <w:p>
      <w:pPr>
        <w:widowControl/>
        <w:spacing w:line="360" w:lineRule="auto"/>
        <w:ind w:firstLine="480" w:firstLineChars="200"/>
        <w:jc w:val="left"/>
        <w:rPr>
          <w:color w:val="000000"/>
          <w:kern w:val="0"/>
          <w:sz w:val="24"/>
          <w:szCs w:val="24"/>
          <w:lang w:bidi="ar"/>
        </w:rPr>
      </w:pPr>
      <w:r>
        <w:rPr>
          <w:color w:val="000000"/>
          <w:kern w:val="0"/>
          <w:sz w:val="24"/>
          <w:szCs w:val="24"/>
          <w:lang w:bidi="ar"/>
        </w:rPr>
        <w:t>（1）阐明了植被修复的固土机制：系统分析了植被恢复过程中根系分布特征及其对</w:t>
      </w:r>
      <w:r>
        <w:rPr>
          <w:rFonts w:hint="eastAsia"/>
          <w:color w:val="000000"/>
          <w:kern w:val="0"/>
          <w:sz w:val="24"/>
          <w:szCs w:val="24"/>
          <w:lang w:eastAsia="zh-CN" w:bidi="ar"/>
        </w:rPr>
        <w:t>土壤结构</w:t>
      </w:r>
      <w:r>
        <w:rPr>
          <w:color w:val="000000"/>
          <w:kern w:val="0"/>
          <w:sz w:val="24"/>
          <w:szCs w:val="24"/>
          <w:lang w:bidi="ar"/>
        </w:rPr>
        <w:t>的影响；明确了根系影响土壤腐殖质、水稳性团聚体特征、土壤入渗能力和土壤抗剪强度的机制；辨析了根系缠绕、固结和强化抗冲性作用的三种方式：网络串连作用、根土粘结作用及根系生物化学作用，并量化了根系特征通过三种方式影响土壤抗冲性变化的贡献；建立了根系强化抗冲性的机制模型。</w:t>
      </w:r>
    </w:p>
    <w:p>
      <w:pPr>
        <w:widowControl/>
        <w:spacing w:line="360" w:lineRule="auto"/>
        <w:ind w:firstLine="480" w:firstLineChars="200"/>
        <w:jc w:val="left"/>
        <w:rPr>
          <w:sz w:val="24"/>
          <w:szCs w:val="24"/>
        </w:rPr>
      </w:pPr>
      <w:r>
        <w:rPr>
          <w:sz w:val="24"/>
          <w:szCs w:val="24"/>
        </w:rPr>
        <w:t>（2）明确了生态修复过程中的土壤质量恢复机制：量化了黄土高原侵蚀土壤质量退化过程，发现侵蚀土壤质量退化的实质是土壤质地和结构退化；定量刻画了土壤团聚体内部的二维和三维结构，首次发现植被恢复使得土壤团聚体内部微结构从紧密的细孔结构发育到疏松的复杂多孔结构；建立了黄土高原土壤质量评价指标体系、评价模型及评价方法。</w:t>
      </w:r>
    </w:p>
    <w:p>
      <w:pPr>
        <w:spacing w:line="360" w:lineRule="auto"/>
        <w:ind w:firstLine="412"/>
        <w:rPr>
          <w:sz w:val="24"/>
          <w:szCs w:val="24"/>
        </w:rPr>
      </w:pPr>
      <w:r>
        <w:rPr>
          <w:sz w:val="24"/>
          <w:szCs w:val="24"/>
        </w:rPr>
        <w:t>（3）发展了植被恢复过程中的植物-土壤-微生物的协同机制：以多尺度</w:t>
      </w:r>
      <w:r>
        <w:rPr>
          <w:rFonts w:hint="eastAsia"/>
          <w:sz w:val="24"/>
          <w:szCs w:val="24"/>
        </w:rPr>
        <w:t>、</w:t>
      </w:r>
      <w:r>
        <w:rPr>
          <w:sz w:val="24"/>
          <w:szCs w:val="24"/>
        </w:rPr>
        <w:t>多模式</w:t>
      </w:r>
      <w:r>
        <w:rPr>
          <w:rFonts w:hint="eastAsia"/>
          <w:sz w:val="24"/>
          <w:szCs w:val="24"/>
        </w:rPr>
        <w:t>、</w:t>
      </w:r>
      <w:r>
        <w:rPr>
          <w:sz w:val="24"/>
          <w:szCs w:val="24"/>
        </w:rPr>
        <w:t>多过程的耦合机制为研究核心，以生态恢复过程中的土壤微生物结构与功能形成机制为重点，明晰了生态恢复过程中的微生物演变规律，揭示了根际微生物效应的形成机理，探索了植被恢复过程中的植物-土壤-微生物的互馈机制，阐明了未来全球变化背景下植物-土壤-微生物的应对策略和响应机制。</w:t>
      </w:r>
    </w:p>
    <w:p>
      <w:pPr>
        <w:spacing w:line="360" w:lineRule="auto"/>
        <w:ind w:firstLine="412"/>
        <w:rPr>
          <w:sz w:val="24"/>
          <w:szCs w:val="24"/>
        </w:rPr>
      </w:pPr>
      <w:r>
        <w:rPr>
          <w:sz w:val="24"/>
          <w:szCs w:val="24"/>
        </w:rPr>
        <w:t>（4）揭示了生态修复过程中的生态-经济-社会耦合机制：从资源禀赋与人类社会利用程度的视角，基于能值思想理解流域及典型区产业与资源环境系统之间的协调性；基于生态足迹思想，剖析了流域</w:t>
      </w:r>
      <w:r>
        <w:rPr>
          <w:rFonts w:hint="eastAsia"/>
          <w:sz w:val="24"/>
          <w:szCs w:val="24"/>
        </w:rPr>
        <w:t>“</w:t>
      </w:r>
      <w:r>
        <w:rPr>
          <w:sz w:val="24"/>
          <w:szCs w:val="24"/>
        </w:rPr>
        <w:t>三生空间</w:t>
      </w:r>
      <w:r>
        <w:rPr>
          <w:rFonts w:hint="eastAsia"/>
          <w:sz w:val="24"/>
          <w:szCs w:val="24"/>
        </w:rPr>
        <w:t>”</w:t>
      </w:r>
      <w:r>
        <w:rPr>
          <w:sz w:val="24"/>
          <w:szCs w:val="24"/>
        </w:rPr>
        <w:t>的需求-供给平衡状况；基于能值和生态足迹分析明确了流域的人口承载和空间承载的上下限；应用可持续生计框架，阐明了生态修复与人类福祉之间的互馈机制。</w:t>
      </w:r>
    </w:p>
    <w:p>
      <w:pPr>
        <w:widowControl/>
        <w:spacing w:before="62" w:beforeLines="20" w:after="62" w:afterLines="20" w:line="360" w:lineRule="auto"/>
        <w:jc w:val="left"/>
        <w:rPr>
          <w:b/>
          <w:color w:val="000000"/>
          <w:kern w:val="0"/>
          <w:sz w:val="24"/>
          <w:szCs w:val="24"/>
          <w:lang w:bidi="ar"/>
        </w:rPr>
      </w:pPr>
      <w:r>
        <w:rPr>
          <w:b/>
          <w:color w:val="000000"/>
          <w:kern w:val="0"/>
          <w:sz w:val="24"/>
          <w:szCs w:val="24"/>
          <w:lang w:bidi="ar"/>
        </w:rPr>
        <w:t>2. 创新了</w:t>
      </w:r>
      <w:r>
        <w:rPr>
          <w:rFonts w:hint="eastAsia"/>
          <w:b/>
          <w:color w:val="000000"/>
          <w:kern w:val="0"/>
          <w:sz w:val="24"/>
          <w:szCs w:val="24"/>
          <w:lang w:bidi="ar"/>
        </w:rPr>
        <w:t>黄土高原</w:t>
      </w:r>
      <w:r>
        <w:rPr>
          <w:b/>
          <w:color w:val="000000"/>
          <w:kern w:val="0"/>
          <w:sz w:val="24"/>
          <w:szCs w:val="24"/>
          <w:lang w:bidi="ar"/>
        </w:rPr>
        <w:t>生态修复的关键技术</w:t>
      </w:r>
    </w:p>
    <w:p>
      <w:pPr>
        <w:widowControl/>
        <w:spacing w:line="360" w:lineRule="auto"/>
        <w:ind w:firstLine="480" w:firstLineChars="200"/>
        <w:jc w:val="left"/>
        <w:rPr>
          <w:sz w:val="24"/>
          <w:szCs w:val="24"/>
        </w:rPr>
      </w:pPr>
      <w:r>
        <w:rPr>
          <w:sz w:val="24"/>
          <w:szCs w:val="24"/>
        </w:rPr>
        <w:t>（1）提出了植被结构改善与多功能提升的技术体系：针对黄土高原地区植被结构不合理和生态功能低等问题，根据近自然经营理念及植被对水土流失阻控机制，研发了典型群落生产力提升与稳定性维持技术、退化植被结构改造与功能提升技术、人工林结构改造与多目标经营技术、流域植被优化配置和生态功能整体提升技术，为黄土高原地区植被恢复提供技术支撑。</w:t>
      </w:r>
    </w:p>
    <w:p>
      <w:pPr>
        <w:widowControl/>
        <w:spacing w:line="360" w:lineRule="auto"/>
        <w:ind w:firstLine="480" w:firstLineChars="200"/>
        <w:jc w:val="left"/>
        <w:rPr>
          <w:sz w:val="24"/>
          <w:szCs w:val="24"/>
        </w:rPr>
      </w:pPr>
      <w:r>
        <w:rPr>
          <w:sz w:val="24"/>
          <w:szCs w:val="24"/>
        </w:rPr>
        <w:t>（2）发展了生态修复过程中土壤质量提升技术：根据土壤质量演变机理、土壤质量评价模型和障碍诊断，提出了基于土壤恢复力和恢复潜力的土壤质量分区提升技术、基于土壤健康的土壤微生物活化技术、土壤质量障碍诊断与调理技术、土壤质量退化监测与防控技术、土壤质量多因子耦合提升技术，为黄土高原土壤质量改善和功能提升提供了科技支撑。</w:t>
      </w:r>
    </w:p>
    <w:p>
      <w:pPr>
        <w:widowControl/>
        <w:spacing w:line="360" w:lineRule="auto"/>
        <w:ind w:firstLine="480" w:firstLineChars="200"/>
        <w:jc w:val="left"/>
        <w:rPr>
          <w:sz w:val="24"/>
          <w:szCs w:val="24"/>
        </w:rPr>
      </w:pPr>
      <w:r>
        <w:rPr>
          <w:sz w:val="24"/>
          <w:szCs w:val="24"/>
        </w:rPr>
        <w:t>（3）研发了水资源智慧利用与生态产业高效管理技术：针对干旱缺水的问题，研发了雨水就地拦蓄利用技术、山地自流灌溉及水肥一体化技术、人工经济林水分消耗调控技术，开发了基于合理灌水量和灌水周期的智慧调控技术，提出了人工经济林水分可持续利用技术体系，促进了区域生态产业的高效管理。</w:t>
      </w:r>
    </w:p>
    <w:p>
      <w:pPr>
        <w:widowControl/>
        <w:spacing w:before="62" w:beforeLines="20" w:after="62" w:afterLines="20" w:line="360" w:lineRule="auto"/>
        <w:jc w:val="left"/>
        <w:rPr>
          <w:b/>
          <w:color w:val="000000"/>
          <w:kern w:val="0"/>
          <w:sz w:val="24"/>
          <w:szCs w:val="24"/>
          <w:lang w:bidi="ar"/>
        </w:rPr>
      </w:pPr>
      <w:r>
        <w:rPr>
          <w:b/>
          <w:color w:val="000000"/>
          <w:kern w:val="0"/>
          <w:sz w:val="24"/>
          <w:szCs w:val="24"/>
          <w:lang w:bidi="ar"/>
        </w:rPr>
        <w:t>3.</w:t>
      </w:r>
      <w:r>
        <w:rPr>
          <w:rFonts w:hint="eastAsia"/>
          <w:b/>
          <w:color w:val="000000"/>
          <w:kern w:val="0"/>
          <w:sz w:val="24"/>
          <w:szCs w:val="24"/>
          <w:lang w:bidi="ar"/>
        </w:rPr>
        <w:t xml:space="preserve"> </w:t>
      </w:r>
      <w:r>
        <w:rPr>
          <w:b/>
          <w:color w:val="000000"/>
          <w:kern w:val="0"/>
          <w:sz w:val="24"/>
          <w:szCs w:val="24"/>
          <w:lang w:bidi="ar"/>
        </w:rPr>
        <w:t>提出了</w:t>
      </w:r>
      <w:r>
        <w:rPr>
          <w:rFonts w:hint="eastAsia"/>
          <w:b/>
          <w:color w:val="000000"/>
          <w:kern w:val="0"/>
          <w:sz w:val="24"/>
          <w:szCs w:val="24"/>
          <w:lang w:bidi="ar"/>
        </w:rPr>
        <w:t>黄土高原</w:t>
      </w:r>
      <w:r>
        <w:rPr>
          <w:b/>
          <w:color w:val="000000"/>
          <w:kern w:val="0"/>
          <w:sz w:val="24"/>
          <w:szCs w:val="24"/>
          <w:lang w:bidi="ar"/>
        </w:rPr>
        <w:t>不同类型区生态经济模式：</w:t>
      </w:r>
    </w:p>
    <w:p>
      <w:pPr>
        <w:widowControl/>
        <w:spacing w:line="360" w:lineRule="auto"/>
        <w:ind w:firstLine="480" w:firstLineChars="200"/>
        <w:jc w:val="left"/>
        <w:rPr>
          <w:sz w:val="24"/>
          <w:szCs w:val="24"/>
        </w:rPr>
      </w:pPr>
      <w:r>
        <w:rPr>
          <w:sz w:val="24"/>
          <w:szCs w:val="24"/>
        </w:rPr>
        <w:t>基于山水林田湖草综合治理理念，以生态修复与经济协调发展为目标，揭示了黄土高原不同类型区植被结构、生态产业、水土保持与生态修复及社会和经济等要素间关系，阐明了典型流域/县域20年生态系统服务价值的时空分异特征，权衡了生态系统服务功能。以此为基础运用土地利用动态模型模拟了生态优先、生态-经济兼顾及经济优先情景下的空间利用格局，提出了不同类型区生态服务价值最优的生态设计，包括宽梁缓坡丘陵区定西模式、梁状丘陵区固原模式、丘陵沟壑区安塞模式及高塬沟壑区长武模式，在此模式下流域/县域生态服务价值可提高45~70%，为黄土高原山水林田综合治理，实现生态修复与经济协同发展提供了有效范式。</w:t>
      </w:r>
    </w:p>
    <w:p>
      <w:pPr>
        <w:widowControl/>
        <w:spacing w:before="62" w:beforeLines="20" w:after="62" w:afterLines="20" w:line="360" w:lineRule="auto"/>
        <w:jc w:val="left"/>
        <w:rPr>
          <w:b/>
          <w:color w:val="000000"/>
          <w:kern w:val="0"/>
          <w:sz w:val="24"/>
          <w:szCs w:val="24"/>
          <w:lang w:bidi="ar"/>
        </w:rPr>
      </w:pPr>
      <w:r>
        <w:rPr>
          <w:b/>
          <w:color w:val="000000"/>
          <w:kern w:val="0"/>
          <w:sz w:val="24"/>
          <w:szCs w:val="24"/>
          <w:lang w:bidi="ar"/>
        </w:rPr>
        <w:t>4. 明确了</w:t>
      </w:r>
      <w:r>
        <w:rPr>
          <w:rFonts w:hint="eastAsia"/>
          <w:b/>
          <w:color w:val="000000"/>
          <w:kern w:val="0"/>
          <w:sz w:val="24"/>
          <w:szCs w:val="24"/>
          <w:lang w:bidi="ar"/>
        </w:rPr>
        <w:t>黄土高原</w:t>
      </w:r>
      <w:r>
        <w:rPr>
          <w:b/>
          <w:color w:val="000000"/>
          <w:kern w:val="0"/>
          <w:sz w:val="24"/>
          <w:szCs w:val="24"/>
          <w:lang w:bidi="ar"/>
        </w:rPr>
        <w:t>区域生态修复格局与效应</w:t>
      </w:r>
    </w:p>
    <w:p>
      <w:pPr>
        <w:widowControl/>
        <w:spacing w:line="360" w:lineRule="auto"/>
        <w:ind w:firstLine="480" w:firstLineChars="200"/>
        <w:jc w:val="left"/>
        <w:rPr>
          <w:b/>
          <w:sz w:val="24"/>
          <w:szCs w:val="24"/>
        </w:rPr>
      </w:pPr>
      <w:r>
        <w:rPr>
          <w:sz w:val="24"/>
          <w:szCs w:val="24"/>
        </w:rPr>
        <w:t>基于土地利用/覆被变化格局分析，应用CLSE模型估算了20多年的黄土高原土壤侵蚀时空变化，结合生态足迹-生态承载力平衡分析，揭示了黄土高原生态安全时空特征及影响因素；应用GIS平台分析了黄土高原种植、养殖和苹果产业产值的空间集聚特征，明确其与水热资源的时空关系；通过能值流分析，揭示了上述产业的生态可持续性时空格局；以产业产值和能值可持续性指数为指标，评价了各产业-生态可持续性协调度，明确了黄土高原上述产业-生态协调发展时空格局，识别了生态可持续的产业发展区，为黄土高原生态修复与生态产业的协同发展提供了科技支撑。</w:t>
      </w:r>
    </w:p>
    <w:p>
      <w:pPr>
        <w:widowControl/>
        <w:spacing w:before="62" w:beforeLines="20" w:after="62" w:afterLines="20" w:line="360" w:lineRule="auto"/>
        <w:jc w:val="left"/>
        <w:rPr>
          <w:b/>
          <w:color w:val="000000"/>
          <w:kern w:val="0"/>
          <w:sz w:val="24"/>
          <w:szCs w:val="24"/>
          <w:lang w:bidi="ar"/>
        </w:rPr>
      </w:pPr>
      <w:r>
        <w:rPr>
          <w:b/>
          <w:color w:val="000000"/>
          <w:kern w:val="0"/>
          <w:sz w:val="24"/>
          <w:szCs w:val="24"/>
          <w:lang w:bidi="ar"/>
        </w:rPr>
        <w:t>四、客观评价</w:t>
      </w:r>
    </w:p>
    <w:p>
      <w:pPr>
        <w:widowControl/>
        <w:spacing w:line="360" w:lineRule="auto"/>
        <w:ind w:firstLine="480" w:firstLineChars="200"/>
        <w:rPr>
          <w:bCs/>
          <w:sz w:val="24"/>
          <w:szCs w:val="24"/>
        </w:rPr>
      </w:pPr>
      <w:r>
        <w:rPr>
          <w:bCs/>
          <w:sz w:val="24"/>
          <w:szCs w:val="24"/>
        </w:rPr>
        <w:t>针对黄土高原生态修复与生态产业协同发展的关键问题，从水土保持、植被恢复、土壤质量提升、植物-土壤-微生物协同、生态-经济-社会耦合等几方面揭示了生态系统结构改善与功能提升机制；基于区域资源禀赋，遵循山水林田湖草系统治理理念，提出区域生态修复的植被恢复技术、土壤质量提升技术、水资源智慧利用与生态产业高效管理技术，研发了基于服务功能权衡的流域生态设计模型和不同区域生态修复模式，明确了黄土高原资源承载力与产业布局、生态修复格局及生态恢复效应。</w:t>
      </w:r>
    </w:p>
    <w:p>
      <w:pPr>
        <w:widowControl/>
        <w:spacing w:line="360" w:lineRule="auto"/>
        <w:ind w:firstLine="480" w:firstLineChars="200"/>
        <w:rPr>
          <w:color w:val="000000"/>
          <w:kern w:val="0"/>
          <w:sz w:val="24"/>
          <w:szCs w:val="24"/>
        </w:rPr>
      </w:pPr>
      <w:r>
        <w:rPr>
          <w:bCs/>
          <w:sz w:val="24"/>
          <w:szCs w:val="24"/>
        </w:rPr>
        <w:t>研究成果发表论文100多篇，</w:t>
      </w:r>
      <w:r>
        <w:rPr>
          <w:rFonts w:hint="eastAsia"/>
          <w:bCs/>
          <w:sz w:val="24"/>
          <w:szCs w:val="24"/>
          <w:lang w:eastAsia="zh-CN"/>
        </w:rPr>
        <w:t>其中</w:t>
      </w:r>
      <w:r>
        <w:rPr>
          <w:bCs/>
          <w:sz w:val="24"/>
          <w:szCs w:val="24"/>
        </w:rPr>
        <w:t>SCI 论文30多篇，</w:t>
      </w:r>
      <w:r>
        <w:rPr>
          <w:rFonts w:hint="eastAsia"/>
          <w:bCs/>
          <w:sz w:val="24"/>
          <w:szCs w:val="24"/>
        </w:rPr>
        <w:t>被</w:t>
      </w:r>
      <w:r>
        <w:rPr>
          <w:bCs/>
          <w:sz w:val="24"/>
          <w:szCs w:val="24"/>
        </w:rPr>
        <w:t>国内外学者他引2000多次</w:t>
      </w:r>
      <w:r>
        <w:rPr>
          <w:rFonts w:hint="eastAsia"/>
          <w:bCs/>
          <w:sz w:val="24"/>
          <w:szCs w:val="24"/>
          <w:lang w:eastAsia="zh-CN"/>
        </w:rPr>
        <w:t>，</w:t>
      </w:r>
      <w:r>
        <w:rPr>
          <w:bCs/>
          <w:sz w:val="24"/>
          <w:szCs w:val="24"/>
        </w:rPr>
        <w:t>出版专著4部，制定技术规程2项，授权发明专利2件，有关技术和模式推广应用了100万亩以上。研究成果拓展了生态脆弱区生态修复、生态-经济耦合研究领域，推动了恢复生态学科发展，为脆弱生态区山水林田湖草生态修复提供了依据与实体样板，有关技术和模式成为行业和地方生态修复和产业发展规程，呈现出广阔应用前景。</w:t>
      </w:r>
    </w:p>
    <w:p>
      <w:pPr>
        <w:widowControl/>
        <w:spacing w:before="156" w:beforeLines="50" w:after="156" w:afterLines="50" w:line="360" w:lineRule="auto"/>
        <w:jc w:val="left"/>
        <w:rPr>
          <w:b/>
          <w:color w:val="0D0D0D"/>
          <w:sz w:val="24"/>
          <w:szCs w:val="24"/>
        </w:rPr>
      </w:pPr>
      <w:r>
        <w:rPr>
          <w:b/>
          <w:color w:val="0D0D0D"/>
          <w:sz w:val="24"/>
          <w:szCs w:val="24"/>
        </w:rPr>
        <w:t>五、应用情况</w:t>
      </w:r>
    </w:p>
    <w:p>
      <w:pPr>
        <w:widowControl/>
        <w:spacing w:line="360" w:lineRule="auto"/>
        <w:ind w:firstLine="480" w:firstLineChars="200"/>
        <w:rPr>
          <w:bCs/>
          <w:sz w:val="24"/>
          <w:szCs w:val="24"/>
        </w:rPr>
      </w:pPr>
      <w:r>
        <w:rPr>
          <w:rFonts w:hint="eastAsia"/>
          <w:bCs/>
          <w:sz w:val="24"/>
          <w:szCs w:val="24"/>
        </w:rPr>
        <w:t>该</w:t>
      </w:r>
      <w:r>
        <w:rPr>
          <w:bCs/>
          <w:sz w:val="24"/>
          <w:szCs w:val="24"/>
        </w:rPr>
        <w:t>成果的人工林结构优化及多功能提升技术、水资源智慧利用与生态产业高效管理技术、土壤质量提升技术等</w:t>
      </w:r>
      <w:r>
        <w:rPr>
          <w:rFonts w:hint="eastAsia"/>
          <w:bCs/>
          <w:sz w:val="24"/>
          <w:szCs w:val="24"/>
        </w:rPr>
        <w:t>多项技术</w:t>
      </w:r>
      <w:r>
        <w:rPr>
          <w:bCs/>
          <w:sz w:val="24"/>
          <w:szCs w:val="24"/>
        </w:rPr>
        <w:t>被延安市水务局、吴起县林业局等多家单位推广</w:t>
      </w:r>
      <w:r>
        <w:rPr>
          <w:rFonts w:hint="eastAsia"/>
          <w:bCs/>
          <w:sz w:val="24"/>
          <w:szCs w:val="24"/>
        </w:rPr>
        <w:t>。</w:t>
      </w:r>
      <w:r>
        <w:rPr>
          <w:bCs/>
          <w:sz w:val="24"/>
          <w:szCs w:val="24"/>
        </w:rPr>
        <w:t>项目理论及技术成果先后在流域规划与综合治理、退化生态系统修复、山水林田湖草规划、清洁小流域建设等方面得到应用，实现了黄土高原生态修复和生态系统服务功能稳定提升，取得了显著的社会经济和生态效益，项目研究成果具有广阔的应用前景。</w:t>
      </w:r>
    </w:p>
    <w:p>
      <w:pPr>
        <w:widowControl/>
        <w:spacing w:before="156" w:beforeLines="50" w:after="156" w:afterLines="50" w:line="360" w:lineRule="auto"/>
        <w:jc w:val="left"/>
        <w:rPr>
          <w:b/>
          <w:color w:val="0D0D0D"/>
          <w:sz w:val="24"/>
          <w:szCs w:val="24"/>
        </w:rPr>
      </w:pPr>
      <w:r>
        <w:rPr>
          <w:rFonts w:hint="eastAsia"/>
          <w:b/>
          <w:color w:val="0D0D0D"/>
          <w:sz w:val="24"/>
          <w:szCs w:val="24"/>
        </w:rPr>
        <w:t>六、</w:t>
      </w:r>
      <w:r>
        <w:rPr>
          <w:b/>
          <w:color w:val="0D0D0D"/>
          <w:sz w:val="24"/>
          <w:szCs w:val="24"/>
        </w:rPr>
        <w:t xml:space="preserve">主要知识产权目录和标准规范等目录 </w:t>
      </w:r>
    </w:p>
    <w:tbl>
      <w:tblPr>
        <w:tblStyle w:val="8"/>
        <w:tblW w:w="89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6"/>
        <w:gridCol w:w="1145"/>
        <w:gridCol w:w="1113"/>
        <w:gridCol w:w="1009"/>
        <w:gridCol w:w="975"/>
        <w:gridCol w:w="1134"/>
        <w:gridCol w:w="1134"/>
        <w:gridCol w:w="912"/>
        <w:gridCol w:w="9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numPr>
                <w:ilvl w:val="0"/>
                <w:numId w:val="0"/>
              </w:numPr>
              <w:spacing w:line="240" w:lineRule="auto"/>
              <w:ind w:leftChars="0"/>
              <w:jc w:val="both"/>
              <w:rPr>
                <w:rFonts w:ascii="Times New Roman"/>
                <w:szCs w:val="24"/>
              </w:rPr>
            </w:pPr>
            <w:r>
              <w:rPr>
                <w:rFonts w:ascii="Times New Roman"/>
                <w:szCs w:val="24"/>
              </w:rPr>
              <w:t>序号</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知识产权类    别</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知识产权</w:t>
            </w:r>
          </w:p>
          <w:p>
            <w:pPr>
              <w:pStyle w:val="3"/>
              <w:spacing w:line="240" w:lineRule="auto"/>
              <w:ind w:firstLine="0" w:firstLineChars="0"/>
              <w:jc w:val="center"/>
              <w:rPr>
                <w:rFonts w:ascii="Times New Roman"/>
                <w:sz w:val="21"/>
                <w:szCs w:val="21"/>
              </w:rPr>
            </w:pPr>
            <w:r>
              <w:rPr>
                <w:rFonts w:ascii="Times New Roman"/>
                <w:sz w:val="21"/>
                <w:szCs w:val="21"/>
              </w:rPr>
              <w:t>具体名称</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国家</w:t>
            </w:r>
          </w:p>
          <w:p>
            <w:pPr>
              <w:pStyle w:val="3"/>
              <w:spacing w:line="240" w:lineRule="auto"/>
              <w:ind w:firstLine="0" w:firstLineChars="0"/>
              <w:jc w:val="center"/>
              <w:rPr>
                <w:rFonts w:ascii="Times New Roman"/>
                <w:sz w:val="21"/>
                <w:szCs w:val="21"/>
              </w:rPr>
            </w:pPr>
            <w:r>
              <w:rPr>
                <w:rFonts w:ascii="Times New Roman"/>
                <w:sz w:val="21"/>
                <w:szCs w:val="21"/>
              </w:rPr>
              <w:t>（地区）</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授权号</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授权日期</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证书编号</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权利人</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专著</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中国水土流失防治与生态安全（西北黄土高原区卷）</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9787030263117</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highlight w:val="none"/>
              </w:rPr>
            </w:pPr>
            <w:r>
              <w:rPr>
                <w:rFonts w:hint="eastAsia" w:ascii="Times New Roman"/>
                <w:sz w:val="21"/>
                <w:szCs w:val="21"/>
                <w:highlight w:val="none"/>
              </w:rPr>
              <w:t>2</w:t>
            </w:r>
            <w:r>
              <w:rPr>
                <w:rFonts w:ascii="Times New Roman"/>
                <w:sz w:val="21"/>
                <w:szCs w:val="21"/>
                <w:highlight w:val="none"/>
              </w:rPr>
              <w:t>010</w:t>
            </w:r>
            <w:r>
              <w:rPr>
                <w:rFonts w:hint="eastAsia" w:ascii="Times New Roman"/>
                <w:sz w:val="21"/>
                <w:szCs w:val="21"/>
                <w:highlight w:val="none"/>
              </w:rPr>
              <w:t>年3月</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highlight w:val="none"/>
              </w:rPr>
            </w:pPr>
            <w:r>
              <w:rPr>
                <w:rFonts w:ascii="Times New Roman"/>
                <w:sz w:val="21"/>
                <w:szCs w:val="21"/>
                <w:highlight w:val="none"/>
              </w:rPr>
              <w:t>科学出版社</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highlight w:val="none"/>
              </w:rPr>
            </w:pPr>
            <w:r>
              <w:rPr>
                <w:rFonts w:hint="eastAsia" w:ascii="Times New Roman"/>
                <w:sz w:val="21"/>
                <w:szCs w:val="21"/>
                <w:highlight w:val="none"/>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highlight w:val="none"/>
              </w:rPr>
            </w:pPr>
            <w:r>
              <w:rPr>
                <w:rFonts w:ascii="Times New Roman"/>
                <w:sz w:val="21"/>
                <w:szCs w:val="21"/>
                <w:highlight w:val="none"/>
              </w:rPr>
              <w:t>刘国彬，李敏，等.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2</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黄土高原生态工程的生态成</w:t>
            </w:r>
            <w:r>
              <w:rPr>
                <w:rFonts w:hint="eastAsia" w:ascii="Times New Roman"/>
                <w:sz w:val="21"/>
                <w:szCs w:val="21"/>
              </w:rPr>
              <w:t>效</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10.16418/j.issn.1000-3045.2017.01.002</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017</w:t>
            </w:r>
            <w:r>
              <w:rPr>
                <w:rFonts w:hint="eastAsia" w:ascii="Times New Roman"/>
                <w:sz w:val="21"/>
                <w:szCs w:val="21"/>
              </w:rPr>
              <w:t>年1月2</w:t>
            </w:r>
            <w:r>
              <w:rPr>
                <w:rFonts w:ascii="Times New Roman"/>
                <w:sz w:val="21"/>
                <w:szCs w:val="21"/>
              </w:rPr>
              <w:t>0</w:t>
            </w:r>
            <w:r>
              <w:rPr>
                <w:rFonts w:hint="eastAsia" w:ascii="Times New Roman"/>
                <w:sz w:val="21"/>
                <w:szCs w:val="21"/>
              </w:rPr>
              <w:t>日</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中国科学院院刊</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刘国彬，上官周平，姚文艺，杨勤科，赵敏娟，党小虎，郭明航，王国梁，王兵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3</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Soil bacterial community dynamics reflect changes in plant community and soil properties during the secondary succession of abandoned farmland in the Loess Plateau</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10.1016/j.soilbio.2016.02.013</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016</w:t>
            </w:r>
            <w:r>
              <w:rPr>
                <w:rFonts w:hint="eastAsia" w:ascii="Times New Roman"/>
                <w:sz w:val="21"/>
                <w:szCs w:val="21"/>
              </w:rPr>
              <w:t>年</w:t>
            </w:r>
            <w:r>
              <w:rPr>
                <w:rFonts w:ascii="Times New Roman"/>
                <w:sz w:val="21"/>
                <w:szCs w:val="21"/>
              </w:rPr>
              <w:t>3</w:t>
            </w:r>
            <w:r>
              <w:rPr>
                <w:rFonts w:hint="eastAsia" w:ascii="Times New Roman"/>
                <w:sz w:val="21"/>
                <w:szCs w:val="21"/>
              </w:rPr>
              <w:t>月2日</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Soil Biology and Biochemistry</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张超，刘国彬，薛萐，王国梁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4</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 xml:space="preserve">Identification of soil quality factors and indicators for the loess plateau of </w:t>
            </w:r>
            <w:r>
              <w:rPr>
                <w:rFonts w:hint="eastAsia" w:ascii="Times New Roman"/>
                <w:sz w:val="21"/>
                <w:szCs w:val="21"/>
                <w:lang w:val="en-US" w:eastAsia="zh-CN"/>
              </w:rPr>
              <w:t>C</w:t>
            </w:r>
            <w:r>
              <w:rPr>
                <w:rFonts w:ascii="Times New Roman"/>
                <w:sz w:val="21"/>
                <w:szCs w:val="21"/>
              </w:rPr>
              <w:t>hina</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10.1097/01.ss.0000209359.55322.aa</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006</w:t>
            </w:r>
            <w:r>
              <w:rPr>
                <w:rFonts w:hint="eastAsia" w:ascii="Times New Roman"/>
                <w:sz w:val="21"/>
                <w:szCs w:val="21"/>
              </w:rPr>
              <w:t>年5月</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Soil Science</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Times New Roman" w:eastAsia="宋体"/>
                <w:sz w:val="21"/>
                <w:szCs w:val="21"/>
                <w:lang w:eastAsia="zh-CN"/>
              </w:rPr>
            </w:pPr>
            <w:r>
              <w:rPr>
                <w:rFonts w:hint="eastAsia" w:ascii="Times New Roman"/>
                <w:sz w:val="21"/>
                <w:szCs w:val="21"/>
                <w:lang w:eastAsia="zh-CN"/>
              </w:rPr>
              <w:t>中国科学水利部水土保持研究所</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许明祥</w:t>
            </w:r>
            <w:r>
              <w:rPr>
                <w:rFonts w:ascii="Times New Roman"/>
                <w:sz w:val="21"/>
                <w:szCs w:val="21"/>
              </w:rPr>
              <w:t xml:space="preserve">, </w:t>
            </w:r>
            <w:r>
              <w:rPr>
                <w:rFonts w:hint="eastAsia" w:ascii="Times New Roman"/>
                <w:sz w:val="21"/>
                <w:szCs w:val="21"/>
              </w:rPr>
              <w:t>赵允格</w:t>
            </w:r>
            <w:r>
              <w:rPr>
                <w:rFonts w:ascii="Times New Roman"/>
                <w:sz w:val="21"/>
                <w:szCs w:val="21"/>
              </w:rPr>
              <w:t xml:space="preserve">, </w:t>
            </w:r>
            <w:r>
              <w:rPr>
                <w:rFonts w:hint="eastAsia" w:ascii="Times New Roman"/>
                <w:sz w:val="21"/>
                <w:szCs w:val="21"/>
              </w:rPr>
              <w:t>刘国彬</w:t>
            </w:r>
            <w:r>
              <w:rPr>
                <w:rFonts w:ascii="Times New Roman"/>
                <w:sz w:val="21"/>
                <w:szCs w:val="21"/>
              </w:rPr>
              <w:t>, Wilson</w:t>
            </w:r>
            <w:r>
              <w:rPr>
                <w:rFonts w:hint="eastAsia" w:ascii="Times New Roman"/>
                <w:sz w:val="21"/>
                <w:szCs w:val="21"/>
              </w:rPr>
              <w:t>,</w:t>
            </w:r>
            <w:r>
              <w:rPr>
                <w:rFonts w:ascii="Times New Roman"/>
                <w:sz w:val="21"/>
                <w:szCs w:val="21"/>
              </w:rPr>
              <w:t xml:space="preserve"> G.V.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5</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The influence of gap creation on the regeneration of Pinus tabuliformis planted forest and its role in the near-natural cultivation strategy for planted forest management</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10.1016/j.foreco.2011.04.007</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011</w:t>
            </w:r>
            <w:r>
              <w:rPr>
                <w:rFonts w:hint="eastAsia" w:ascii="Times New Roman"/>
                <w:sz w:val="21"/>
                <w:szCs w:val="21"/>
              </w:rPr>
              <w:t>年5月8日</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Forest Ecology and Management.</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王国梁，刘芳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6</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Emergy measures of carrying capacity and sustainability of a target region for an ecological restoration programme: A case study in Loess Hilly Region, China</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10.1016/j.jenvman.2012.02.023</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2012</w:t>
            </w:r>
            <w:r>
              <w:rPr>
                <w:rFonts w:hint="eastAsia" w:ascii="Times New Roman"/>
                <w:sz w:val="21"/>
                <w:szCs w:val="21"/>
              </w:rPr>
              <w:t>年</w:t>
            </w:r>
          </w:p>
          <w:p>
            <w:pPr>
              <w:pStyle w:val="3"/>
              <w:spacing w:line="240" w:lineRule="auto"/>
              <w:ind w:firstLine="0" w:firstLineChars="0"/>
              <w:jc w:val="center"/>
              <w:rPr>
                <w:rFonts w:hint="default" w:ascii="Times New Roman" w:eastAsia="宋体"/>
                <w:sz w:val="21"/>
                <w:szCs w:val="21"/>
                <w:lang w:val="en-US" w:eastAsia="zh-CN"/>
              </w:rPr>
            </w:pPr>
            <w:r>
              <w:rPr>
                <w:rFonts w:hint="eastAsia" w:ascii="Times New Roman"/>
                <w:sz w:val="21"/>
                <w:szCs w:val="21"/>
                <w:lang w:val="en-US" w:eastAsia="zh-CN"/>
              </w:rPr>
              <w:t>7月15日</w:t>
            </w:r>
          </w:p>
          <w:p>
            <w:pPr>
              <w:pStyle w:val="3"/>
              <w:spacing w:line="240" w:lineRule="auto"/>
              <w:ind w:firstLine="0" w:firstLineChars="0"/>
              <w:jc w:val="center"/>
              <w:rPr>
                <w:rFonts w:ascii="Times New Roman"/>
                <w:sz w:val="21"/>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Journal of Environmental Management</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西安科技大学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党小虎，刘国彬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7</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 xml:space="preserve">Effects of drip irrigation on deep root distribution, rooting depth, and soil water profile of jujube in a semiarid region </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10.1007/s11104-013-1880-0</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013</w:t>
            </w:r>
            <w:r>
              <w:rPr>
                <w:rFonts w:hint="eastAsia" w:ascii="Times New Roman"/>
                <w:sz w:val="21"/>
                <w:szCs w:val="21"/>
              </w:rPr>
              <w:t>年8月2</w:t>
            </w:r>
            <w:r>
              <w:rPr>
                <w:rFonts w:ascii="Times New Roman"/>
                <w:sz w:val="21"/>
                <w:szCs w:val="21"/>
              </w:rPr>
              <w:t>9</w:t>
            </w:r>
            <w:r>
              <w:rPr>
                <w:rFonts w:hint="eastAsia" w:ascii="Times New Roman"/>
                <w:sz w:val="21"/>
                <w:szCs w:val="21"/>
              </w:rPr>
              <w:t>日</w:t>
            </w:r>
          </w:p>
          <w:p>
            <w:pPr>
              <w:pStyle w:val="3"/>
              <w:spacing w:line="240" w:lineRule="auto"/>
              <w:ind w:firstLine="0" w:firstLineChars="0"/>
              <w:jc w:val="center"/>
              <w:rPr>
                <w:rFonts w:ascii="Times New Roman"/>
                <w:sz w:val="21"/>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Plant Soil</w:t>
            </w: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马</w:t>
            </w:r>
            <w:r>
              <w:rPr>
                <w:rFonts w:hint="eastAsia" w:ascii="Times New Roman"/>
                <w:sz w:val="21"/>
                <w:szCs w:val="21"/>
                <w:highlight w:val="none"/>
              </w:rPr>
              <w:t>理辉，</w:t>
            </w:r>
            <w:r>
              <w:rPr>
                <w:rFonts w:hint="eastAsia" w:ascii="Times New Roman"/>
                <w:sz w:val="21"/>
                <w:szCs w:val="21"/>
                <w:highlight w:val="none"/>
                <w:lang w:eastAsia="zh-CN"/>
              </w:rPr>
              <w:t>刘小莉</w:t>
            </w:r>
            <w:r>
              <w:rPr>
                <w:rFonts w:ascii="Times New Roman"/>
                <w:sz w:val="21"/>
                <w:szCs w:val="21"/>
                <w:highlight w:val="none"/>
              </w:rPr>
              <w:t>,</w:t>
            </w:r>
            <w:r>
              <w:rPr>
                <w:rFonts w:hint="eastAsia" w:ascii="Times New Roman"/>
                <w:sz w:val="21"/>
                <w:szCs w:val="21"/>
                <w:highlight w:val="none"/>
              </w:rPr>
              <w:t>汪有科，吴普特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8</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一种黄土高原苔藓结皮的快速培育方法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ZL201410586406.2</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2017年1月25日</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卜崇峰，杨永胜，穆兴民，张鹏，叶菁，袁方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9</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一种以保护性整地方式栽培瑞典能源柳的方法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ZL 2010.10149701.3</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2011年6月8日</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西北农林科技大学</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张文辉，何景峰，马闯，宋晓珍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10</w:t>
            </w:r>
          </w:p>
        </w:tc>
        <w:tc>
          <w:tcPr>
            <w:tcW w:w="114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highlight w:val="none"/>
              </w:rPr>
              <w:t>技术规程</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宁夏黄土丘陵区山杏高接换种技术规程</w:t>
            </w:r>
          </w:p>
        </w:tc>
        <w:tc>
          <w:tcPr>
            <w:tcW w:w="100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DB64/ T535—2016</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2016年12月28日</w:t>
            </w:r>
          </w:p>
        </w:tc>
        <w:tc>
          <w:tcPr>
            <w:tcW w:w="113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p>
        </w:tc>
        <w:tc>
          <w:tcPr>
            <w:tcW w:w="91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Times New Roman" w:eastAsia="宋体"/>
                <w:sz w:val="21"/>
                <w:szCs w:val="21"/>
                <w:lang w:eastAsia="zh-CN"/>
              </w:rPr>
            </w:pPr>
            <w:r>
              <w:rPr>
                <w:rFonts w:hint="eastAsia" w:ascii="Times New Roman"/>
                <w:sz w:val="21"/>
                <w:szCs w:val="21"/>
                <w:lang w:eastAsia="zh-CN"/>
              </w:rPr>
              <w:t>宁夏农林科学院</w:t>
            </w:r>
          </w:p>
        </w:tc>
        <w:tc>
          <w:tcPr>
            <w:tcW w:w="978"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sz w:val="21"/>
                <w:szCs w:val="21"/>
              </w:rPr>
            </w:pPr>
            <w:r>
              <w:rPr>
                <w:rFonts w:ascii="Times New Roman"/>
                <w:sz w:val="21"/>
                <w:szCs w:val="21"/>
              </w:rPr>
              <w:t>蔡进军、董立国、许浩、马璠、季波、王月玲、郭永忠、韩新生、李娜、陈克斌、马杰、贾生舜、冯潜、张源润</w:t>
            </w:r>
          </w:p>
        </w:tc>
      </w:tr>
    </w:tbl>
    <w:p>
      <w:pPr>
        <w:pStyle w:val="3"/>
        <w:spacing w:line="460" w:lineRule="exact"/>
        <w:ind w:firstLine="0" w:firstLineChars="0"/>
        <w:rPr>
          <w:rFonts w:ascii="Times New Roman"/>
          <w:b/>
          <w:color w:val="0D0D0D"/>
          <w:szCs w:val="24"/>
        </w:rPr>
      </w:pPr>
      <w:r>
        <w:rPr>
          <w:rFonts w:ascii="Times New Roman"/>
          <w:b/>
          <w:color w:val="0D0D0D"/>
          <w:szCs w:val="24"/>
        </w:rPr>
        <w:t>七、主要完成人情况</w:t>
      </w:r>
    </w:p>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668"/>
        <w:gridCol w:w="1599"/>
        <w:gridCol w:w="19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姓名</w:t>
            </w:r>
          </w:p>
        </w:tc>
        <w:tc>
          <w:tcPr>
            <w:tcW w:w="668"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排名</w:t>
            </w:r>
          </w:p>
        </w:tc>
        <w:tc>
          <w:tcPr>
            <w:tcW w:w="1599"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行政/技术职称</w:t>
            </w:r>
          </w:p>
        </w:tc>
        <w:tc>
          <w:tcPr>
            <w:tcW w:w="1985"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工作单位/完成单位</w:t>
            </w:r>
          </w:p>
        </w:tc>
        <w:tc>
          <w:tcPr>
            <w:tcW w:w="3685"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刘国彬</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1</w:t>
            </w:r>
          </w:p>
        </w:tc>
        <w:tc>
          <w:tcPr>
            <w:tcW w:w="1599"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西北农林科技大学</w:t>
            </w:r>
          </w:p>
        </w:tc>
        <w:tc>
          <w:tcPr>
            <w:tcW w:w="3685" w:type="dxa"/>
            <w:vAlign w:val="center"/>
          </w:tcPr>
          <w:p>
            <w:pPr>
              <w:pStyle w:val="3"/>
              <w:adjustRightInd w:val="0"/>
              <w:snapToGrid w:val="0"/>
              <w:ind w:firstLine="0" w:firstLineChars="0"/>
              <w:rPr>
                <w:rFonts w:ascii="Times New Roman"/>
                <w:sz w:val="21"/>
                <w:szCs w:val="21"/>
              </w:rPr>
            </w:pPr>
            <w:r>
              <w:rPr>
                <w:rFonts w:ascii="Times New Roman"/>
                <w:sz w:val="21"/>
                <w:szCs w:val="21"/>
              </w:rPr>
              <w:t>负责项目的总体计划实施，包括立项、实施、总结及鉴定，协调、审定各子任务研究进展、数据质量控制、研究结果汇总及成果集成；完成了相关机制研究和示范应用；负责年度报告、结题验收报告的编写。是支撑项目的主持人，专著1、代表论文1、2的第一作者，论文3、4、6的</w:t>
            </w:r>
            <w:r>
              <w:rPr>
                <w:rFonts w:hint="eastAsia" w:ascii="Times New Roman"/>
                <w:sz w:val="21"/>
                <w:szCs w:val="21"/>
              </w:rPr>
              <w:t>共同</w:t>
            </w:r>
            <w:r>
              <w:rPr>
                <w:rFonts w:ascii="Times New Roman"/>
                <w:sz w:val="21"/>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王国梁</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2</w:t>
            </w:r>
          </w:p>
        </w:tc>
        <w:tc>
          <w:tcPr>
            <w:tcW w:w="1599" w:type="dxa"/>
            <w:vAlign w:val="center"/>
          </w:tcPr>
          <w:p>
            <w:pPr>
              <w:adjustRightInd w:val="0"/>
              <w:snapToGrid w:val="0"/>
              <w:jc w:val="center"/>
              <w:rPr>
                <w:szCs w:val="21"/>
              </w:rPr>
            </w:pPr>
            <w:r>
              <w:rPr>
                <w:szCs w:val="21"/>
              </w:rPr>
              <w:t>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中国科学院水利部水土保持研究所</w:t>
            </w:r>
          </w:p>
        </w:tc>
        <w:tc>
          <w:tcPr>
            <w:tcW w:w="3685" w:type="dxa"/>
            <w:vAlign w:val="center"/>
          </w:tcPr>
          <w:p>
            <w:pPr>
              <w:adjustRightInd w:val="0"/>
              <w:snapToGrid w:val="0"/>
              <w:spacing w:line="360" w:lineRule="auto"/>
              <w:rPr>
                <w:szCs w:val="21"/>
              </w:rPr>
            </w:pPr>
            <w:r>
              <w:rPr>
                <w:szCs w:val="21"/>
              </w:rPr>
              <w:t>开展植被结构调整与功能提升技术研究，揭示植被结构与功能的耦合机制，集成了植被结构调整、稳定性维持及功能提升技术体系，是支撑项目的主要完成人，论文5的第一作者，代表论文5的第一作者，专著1、代表论文2、3的</w:t>
            </w:r>
            <w:r>
              <w:rPr>
                <w:rFonts w:hint="eastAsia"/>
                <w:szCs w:val="21"/>
              </w:rPr>
              <w:t>共同</w:t>
            </w:r>
            <w:r>
              <w:rPr>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许明祥</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3</w:t>
            </w:r>
          </w:p>
        </w:tc>
        <w:tc>
          <w:tcPr>
            <w:tcW w:w="1599" w:type="dxa"/>
            <w:vAlign w:val="center"/>
          </w:tcPr>
          <w:p>
            <w:pPr>
              <w:adjustRightInd w:val="0"/>
              <w:snapToGrid w:val="0"/>
              <w:jc w:val="center"/>
              <w:rPr>
                <w:szCs w:val="21"/>
              </w:rPr>
            </w:pPr>
            <w:r>
              <w:rPr>
                <w:szCs w:val="21"/>
              </w:rPr>
              <w:t>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西北农林科技大学</w:t>
            </w:r>
          </w:p>
        </w:tc>
        <w:tc>
          <w:tcPr>
            <w:tcW w:w="3685" w:type="dxa"/>
            <w:vAlign w:val="center"/>
          </w:tcPr>
          <w:p>
            <w:pPr>
              <w:adjustRightInd w:val="0"/>
              <w:snapToGrid w:val="0"/>
              <w:spacing w:line="360" w:lineRule="auto"/>
              <w:rPr>
                <w:szCs w:val="21"/>
              </w:rPr>
            </w:pPr>
            <w:r>
              <w:rPr>
                <w:szCs w:val="21"/>
              </w:rPr>
              <w:t>系统研究了黄土高原侵蚀土壤质量退化过程，建立了黄土丘陵区土壤质量评价指标体系、评价模型及评价方法，拟订了分级标准，识别出表征侵蚀土壤质量的关键指标，研发出土壤质量提升技术。是支撑项目的主要完成人，代表论文4的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张超</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4</w:t>
            </w:r>
          </w:p>
        </w:tc>
        <w:tc>
          <w:tcPr>
            <w:tcW w:w="1599" w:type="dxa"/>
            <w:vAlign w:val="center"/>
          </w:tcPr>
          <w:p>
            <w:pPr>
              <w:adjustRightInd w:val="0"/>
              <w:snapToGrid w:val="0"/>
              <w:jc w:val="center"/>
              <w:rPr>
                <w:szCs w:val="21"/>
              </w:rPr>
            </w:pPr>
            <w:r>
              <w:rPr>
                <w:szCs w:val="21"/>
              </w:rPr>
              <w:t>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西北农林科技大学</w:t>
            </w:r>
          </w:p>
        </w:tc>
        <w:tc>
          <w:tcPr>
            <w:tcW w:w="3685" w:type="dxa"/>
            <w:vAlign w:val="center"/>
          </w:tcPr>
          <w:p>
            <w:pPr>
              <w:adjustRightInd w:val="0"/>
              <w:snapToGrid w:val="0"/>
              <w:spacing w:line="360" w:lineRule="auto"/>
              <w:rPr>
                <w:szCs w:val="21"/>
              </w:rPr>
            </w:pPr>
            <w:r>
              <w:rPr>
                <w:szCs w:val="21"/>
              </w:rPr>
              <w:t>开展了基于山水林田湖草综合治理理念，以生态修复与经济协调发展为目标的黄土高原山水林田湖草综合治理的典型生态经济模式研究，模拟了生态优先、生态-经济兼顾及经济优先情景下的空间利用格局，提出黄土高原基于生态服务价值最优的生态设设计。是支撑项目的主要完成人，代表论文3的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党小虎</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5</w:t>
            </w:r>
          </w:p>
        </w:tc>
        <w:tc>
          <w:tcPr>
            <w:tcW w:w="1599" w:type="dxa"/>
            <w:vAlign w:val="center"/>
          </w:tcPr>
          <w:p>
            <w:pPr>
              <w:adjustRightInd w:val="0"/>
              <w:snapToGrid w:val="0"/>
              <w:jc w:val="center"/>
              <w:rPr>
                <w:szCs w:val="21"/>
              </w:rPr>
            </w:pPr>
            <w:r>
              <w:rPr>
                <w:szCs w:val="21"/>
              </w:rPr>
              <w:t>教授</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西安科技大学</w:t>
            </w:r>
          </w:p>
        </w:tc>
        <w:tc>
          <w:tcPr>
            <w:tcW w:w="3685" w:type="dxa"/>
            <w:vAlign w:val="center"/>
          </w:tcPr>
          <w:p>
            <w:pPr>
              <w:adjustRightInd w:val="0"/>
              <w:snapToGrid w:val="0"/>
              <w:spacing w:line="360" w:lineRule="auto"/>
              <w:rPr>
                <w:szCs w:val="21"/>
              </w:rPr>
            </w:pPr>
            <w:r>
              <w:rPr>
                <w:szCs w:val="21"/>
              </w:rPr>
              <w:t>估算了黄土高原土壤侵蚀时空变化，揭示了黄土高原生态安全时空特征及其影响因素；分析了黄土高原种植、养殖和苹果三大产业产值的时空分异及空间集聚性特征，揭示了黄土高原三大产业的生态可持续性时空格局，明确了黄土高原产业-生态协调发展时空格局，识别了生态可持续的产业发展区。是支撑项目的主要完成人，代表论文6的第一作者，专著1的</w:t>
            </w:r>
            <w:r>
              <w:rPr>
                <w:rFonts w:hint="eastAsia"/>
                <w:szCs w:val="21"/>
              </w:rPr>
              <w:t>共同</w:t>
            </w:r>
            <w:r>
              <w:rPr>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马理辉</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6</w:t>
            </w:r>
          </w:p>
        </w:tc>
        <w:tc>
          <w:tcPr>
            <w:tcW w:w="1599" w:type="dxa"/>
            <w:vAlign w:val="center"/>
          </w:tcPr>
          <w:p>
            <w:pPr>
              <w:adjustRightInd w:val="0"/>
              <w:snapToGrid w:val="0"/>
              <w:jc w:val="center"/>
              <w:rPr>
                <w:szCs w:val="21"/>
              </w:rPr>
            </w:pPr>
            <w:r>
              <w:rPr>
                <w:szCs w:val="21"/>
              </w:rPr>
              <w:t>副研究员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中国科学院水利部水土保持研究所</w:t>
            </w:r>
          </w:p>
        </w:tc>
        <w:tc>
          <w:tcPr>
            <w:tcW w:w="3685" w:type="dxa"/>
            <w:vAlign w:val="center"/>
          </w:tcPr>
          <w:p>
            <w:pPr>
              <w:adjustRightInd w:val="0"/>
              <w:snapToGrid w:val="0"/>
              <w:spacing w:line="360" w:lineRule="auto"/>
              <w:rPr>
                <w:szCs w:val="21"/>
              </w:rPr>
            </w:pPr>
            <w:r>
              <w:rPr>
                <w:szCs w:val="21"/>
              </w:rPr>
              <w:t>制定了以旱作用水技术为主、集雨补灌技术为辅的生态产业高效用水技术应用模式，形成了黄土区主导产业苹果、红枣的滴灌水肥一体化的技术体系，揭示了滴灌调控果树根系分布、缓解果园深层土壤水分消耗、维持人工经济林水分可持续利用的作用和机理。是支撑项目的主要参与人，是代表论文7的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蔡进军</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7</w:t>
            </w:r>
          </w:p>
        </w:tc>
        <w:tc>
          <w:tcPr>
            <w:tcW w:w="1599" w:type="dxa"/>
            <w:vAlign w:val="center"/>
          </w:tcPr>
          <w:p>
            <w:pPr>
              <w:adjustRightInd w:val="0"/>
              <w:snapToGrid w:val="0"/>
              <w:jc w:val="center"/>
              <w:rPr>
                <w:szCs w:val="21"/>
              </w:rPr>
            </w:pPr>
            <w:r>
              <w:rPr>
                <w:szCs w:val="21"/>
              </w:rPr>
              <w:t>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宁夏农林科学院</w:t>
            </w:r>
          </w:p>
        </w:tc>
        <w:tc>
          <w:tcPr>
            <w:tcW w:w="3685" w:type="dxa"/>
            <w:vAlign w:val="center"/>
          </w:tcPr>
          <w:p>
            <w:pPr>
              <w:adjustRightInd w:val="0"/>
              <w:snapToGrid w:val="0"/>
              <w:spacing w:line="360" w:lineRule="auto"/>
              <w:rPr>
                <w:szCs w:val="21"/>
              </w:rPr>
            </w:pPr>
            <w:r>
              <w:rPr>
                <w:szCs w:val="21"/>
              </w:rPr>
              <w:t>开展了黄土梁状丘陵区林草植被体系结构优化及杏产业关键技术研发与示范研究，制定了宁夏黄土丘陵区山杏高接换种技术规程以及青海云杉育苗技术规程。是支撑项目的主要完成人，是代表成果10技术规程的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王兵</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8</w:t>
            </w:r>
          </w:p>
        </w:tc>
        <w:tc>
          <w:tcPr>
            <w:tcW w:w="1599" w:type="dxa"/>
            <w:vAlign w:val="center"/>
          </w:tcPr>
          <w:p>
            <w:pPr>
              <w:adjustRightInd w:val="0"/>
              <w:snapToGrid w:val="0"/>
              <w:jc w:val="center"/>
              <w:rPr>
                <w:szCs w:val="21"/>
              </w:rPr>
            </w:pPr>
            <w:r>
              <w:rPr>
                <w:szCs w:val="21"/>
              </w:rPr>
              <w:t>副研究员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中国科学院水利部水土保持研究所</w:t>
            </w:r>
          </w:p>
        </w:tc>
        <w:tc>
          <w:tcPr>
            <w:tcW w:w="3685" w:type="dxa"/>
            <w:vAlign w:val="center"/>
          </w:tcPr>
          <w:p>
            <w:pPr>
              <w:adjustRightInd w:val="0"/>
              <w:snapToGrid w:val="0"/>
              <w:spacing w:line="360" w:lineRule="auto"/>
              <w:rPr>
                <w:szCs w:val="21"/>
              </w:rPr>
            </w:pPr>
            <w:r>
              <w:rPr>
                <w:szCs w:val="21"/>
              </w:rPr>
              <w:t>系统研究了植被恢复强化土壤抗冲性的时空动态特征以及枯落物特征、根系特征、化学元素积累</w:t>
            </w:r>
            <w:r>
              <w:rPr>
                <w:rFonts w:hint="eastAsia"/>
                <w:szCs w:val="21"/>
              </w:rPr>
              <w:t>，</w:t>
            </w:r>
            <w:r>
              <w:rPr>
                <w:szCs w:val="21"/>
              </w:rPr>
              <w:t>影响抗冲性土体构型的诸因素在植被演替过程中的变化。提出植物强化土壤抗冲性的三种作用方式，并建立了相应的机制模型。是支撑项目的主要完成人，是代表论文2的</w:t>
            </w:r>
            <w:r>
              <w:rPr>
                <w:rFonts w:hint="eastAsia"/>
                <w:szCs w:val="21"/>
              </w:rPr>
              <w:t>共同</w:t>
            </w:r>
            <w:r>
              <w:rPr>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卜崇峰</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9</w:t>
            </w:r>
          </w:p>
        </w:tc>
        <w:tc>
          <w:tcPr>
            <w:tcW w:w="1599" w:type="dxa"/>
            <w:vAlign w:val="center"/>
          </w:tcPr>
          <w:p>
            <w:pPr>
              <w:adjustRightInd w:val="0"/>
              <w:snapToGrid w:val="0"/>
              <w:jc w:val="center"/>
              <w:rPr>
                <w:szCs w:val="21"/>
              </w:rPr>
            </w:pPr>
            <w:r>
              <w:rPr>
                <w:szCs w:val="21"/>
              </w:rPr>
              <w:t>研究员</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西北农林科技大学</w:t>
            </w:r>
          </w:p>
        </w:tc>
        <w:tc>
          <w:tcPr>
            <w:tcW w:w="3685" w:type="dxa"/>
            <w:vAlign w:val="center"/>
          </w:tcPr>
          <w:p>
            <w:pPr>
              <w:adjustRightInd w:val="0"/>
              <w:snapToGrid w:val="0"/>
              <w:spacing w:line="360" w:lineRule="auto"/>
              <w:rPr>
                <w:szCs w:val="21"/>
              </w:rPr>
            </w:pPr>
            <w:r>
              <w:rPr>
                <w:szCs w:val="21"/>
              </w:rPr>
              <w:t>协助完成了生态修复的关键技术研究工作，研发出一种利用生物结皮改良土壤质量的方法，是支撑项目的主要完成人，是代表成果8专利的第一完成人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肖列</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10</w:t>
            </w:r>
          </w:p>
        </w:tc>
        <w:tc>
          <w:tcPr>
            <w:tcW w:w="1599" w:type="dxa"/>
            <w:vAlign w:val="center"/>
          </w:tcPr>
          <w:p>
            <w:pPr>
              <w:adjustRightInd w:val="0"/>
              <w:snapToGrid w:val="0"/>
              <w:jc w:val="center"/>
              <w:rPr>
                <w:szCs w:val="21"/>
              </w:rPr>
            </w:pPr>
            <w:r>
              <w:rPr>
                <w:szCs w:val="21"/>
              </w:rPr>
              <w:t>副教授</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西安理工大学</w:t>
            </w:r>
          </w:p>
        </w:tc>
        <w:tc>
          <w:tcPr>
            <w:tcW w:w="3685" w:type="dxa"/>
            <w:vAlign w:val="center"/>
          </w:tcPr>
          <w:p>
            <w:pPr>
              <w:adjustRightInd w:val="0"/>
              <w:snapToGrid w:val="0"/>
              <w:spacing w:line="360" w:lineRule="auto"/>
              <w:rPr>
                <w:rFonts w:hint="eastAsia" w:eastAsia="宋体"/>
                <w:szCs w:val="21"/>
                <w:lang w:eastAsia="zh-CN"/>
              </w:rPr>
            </w:pPr>
            <w:r>
              <w:rPr>
                <w:szCs w:val="21"/>
              </w:rPr>
              <w:t>协助完成了植被恢复过程中的植物-土壤-微生物的协同机制研究，明晰了生态恢复过程中的微生物演变规律，揭示了根际微生物效应的形成机理，探索了植被恢复过程中的植物-土壤-微生物的互馈机制。是支撑项目的主要完成人</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张文辉</w:t>
            </w:r>
          </w:p>
        </w:tc>
        <w:tc>
          <w:tcPr>
            <w:tcW w:w="668"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11</w:t>
            </w:r>
          </w:p>
        </w:tc>
        <w:tc>
          <w:tcPr>
            <w:tcW w:w="1599" w:type="dxa"/>
            <w:vAlign w:val="center"/>
          </w:tcPr>
          <w:p>
            <w:pPr>
              <w:adjustRightInd w:val="0"/>
              <w:snapToGrid w:val="0"/>
              <w:jc w:val="center"/>
              <w:rPr>
                <w:szCs w:val="21"/>
              </w:rPr>
            </w:pPr>
            <w:r>
              <w:rPr>
                <w:szCs w:val="21"/>
              </w:rPr>
              <w:t>教授</w:t>
            </w:r>
          </w:p>
        </w:tc>
        <w:tc>
          <w:tcPr>
            <w:tcW w:w="1985"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西北农林科技大学</w:t>
            </w:r>
          </w:p>
        </w:tc>
        <w:tc>
          <w:tcPr>
            <w:tcW w:w="3685" w:type="dxa"/>
            <w:vAlign w:val="center"/>
          </w:tcPr>
          <w:p>
            <w:pPr>
              <w:adjustRightInd w:val="0"/>
              <w:snapToGrid w:val="0"/>
              <w:spacing w:line="360" w:lineRule="auto"/>
              <w:rPr>
                <w:szCs w:val="21"/>
              </w:rPr>
            </w:pPr>
            <w:r>
              <w:rPr>
                <w:szCs w:val="21"/>
              </w:rPr>
              <w:t>完成了植被结构调整与功能提升技术研究，评估了整地方式对土壤质量的影响，揭示了瑞典能源柳结构与功能的耦合机制，研发了一套植被结构调整、稳定性维持及功能提升技术体系，是支撑项目的主持人之一，是代表成果9专利的第一完成人</w:t>
            </w:r>
          </w:p>
        </w:tc>
      </w:tr>
    </w:tbl>
    <w:p>
      <w:pPr>
        <w:pStyle w:val="3"/>
        <w:ind w:firstLine="0" w:firstLineChars="0"/>
        <w:jc w:val="left"/>
        <w:rPr>
          <w:rFonts w:ascii="Times New Roman"/>
          <w:b/>
          <w:szCs w:val="24"/>
        </w:rPr>
      </w:pPr>
      <w:r>
        <w:rPr>
          <w:rFonts w:ascii="Times New Roman"/>
          <w:b/>
          <w:szCs w:val="24"/>
        </w:rPr>
        <w:t xml:space="preserve">八、主要完成单位及创新推广贡献    </w:t>
      </w:r>
    </w:p>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55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单位名称</w:t>
            </w:r>
          </w:p>
        </w:tc>
        <w:tc>
          <w:tcPr>
            <w:tcW w:w="1559"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排名</w:t>
            </w:r>
          </w:p>
        </w:tc>
        <w:tc>
          <w:tcPr>
            <w:tcW w:w="5528"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西北农林科技大学</w:t>
            </w:r>
          </w:p>
        </w:tc>
        <w:tc>
          <w:tcPr>
            <w:tcW w:w="1559"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1</w:t>
            </w:r>
          </w:p>
        </w:tc>
        <w:tc>
          <w:tcPr>
            <w:tcW w:w="5528" w:type="dxa"/>
            <w:vAlign w:val="center"/>
          </w:tcPr>
          <w:p>
            <w:pPr>
              <w:pStyle w:val="3"/>
              <w:adjustRightInd w:val="0"/>
              <w:snapToGrid w:val="0"/>
              <w:ind w:firstLine="0" w:firstLineChars="0"/>
              <w:rPr>
                <w:rFonts w:ascii="Times New Roman"/>
                <w:sz w:val="21"/>
                <w:szCs w:val="21"/>
              </w:rPr>
            </w:pPr>
            <w:r>
              <w:rPr>
                <w:rFonts w:ascii="Times New Roman"/>
                <w:sz w:val="21"/>
                <w:szCs w:val="21"/>
              </w:rPr>
              <w:t>负责项目的总体计划实施，在本研究的立项、实施、总结及鉴定等整个过程中，学校均给予了人力、物力和财力的支持，揭示了黄土高原生态系统结构改善与功能提升机制，提出区域生态修复的植被恢复技术、土壤质量提升技术、生态产业高效管理技术，研发了基于服务功能权衡的流域生态设计模型和不同区域生态修复模式，明确了黄土高原资源承载力与产业布局、生态修复格局及生态恢复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中国科学院水利部水土保持研究所</w:t>
            </w:r>
          </w:p>
        </w:tc>
        <w:tc>
          <w:tcPr>
            <w:tcW w:w="1559"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2</w:t>
            </w:r>
          </w:p>
        </w:tc>
        <w:tc>
          <w:tcPr>
            <w:tcW w:w="5528" w:type="dxa"/>
            <w:vAlign w:val="center"/>
          </w:tcPr>
          <w:p>
            <w:pPr>
              <w:pStyle w:val="3"/>
              <w:adjustRightInd w:val="0"/>
              <w:snapToGrid w:val="0"/>
              <w:ind w:firstLine="0" w:firstLineChars="0"/>
              <w:rPr>
                <w:rFonts w:ascii="Times New Roman"/>
                <w:sz w:val="21"/>
                <w:szCs w:val="21"/>
              </w:rPr>
            </w:pPr>
            <w:r>
              <w:rPr>
                <w:rFonts w:ascii="Times New Roman"/>
                <w:sz w:val="21"/>
                <w:szCs w:val="21"/>
              </w:rPr>
              <w:t>协助完成了黄土高原侵蚀土壤质量退化过程及其驱动因子分析，建立了黄土丘陵区土壤质量评价指标体系、评价模型及评价方法，提出黄土高原土壤质量恢复具有长时序性和滞后性，拟订了分级标准，识别出表征侵蚀土壤质量的关键指标，研发出土壤质量提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西安科技大学</w:t>
            </w:r>
          </w:p>
        </w:tc>
        <w:tc>
          <w:tcPr>
            <w:tcW w:w="1559"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 xml:space="preserve">3 </w:t>
            </w:r>
          </w:p>
        </w:tc>
        <w:tc>
          <w:tcPr>
            <w:tcW w:w="5528" w:type="dxa"/>
            <w:vAlign w:val="center"/>
          </w:tcPr>
          <w:p>
            <w:pPr>
              <w:pStyle w:val="3"/>
              <w:adjustRightInd w:val="0"/>
              <w:snapToGrid w:val="0"/>
              <w:ind w:firstLine="0" w:firstLineChars="0"/>
              <w:rPr>
                <w:rFonts w:ascii="Times New Roman"/>
                <w:sz w:val="21"/>
                <w:szCs w:val="21"/>
              </w:rPr>
            </w:pPr>
            <w:r>
              <w:rPr>
                <w:rFonts w:ascii="Times New Roman"/>
                <w:sz w:val="21"/>
                <w:szCs w:val="21"/>
              </w:rPr>
              <w:t>估算了黄土高原土壤侵蚀时空变化，揭示了黄土高原生态安全时空特征及其影响因素</w:t>
            </w:r>
            <w:r>
              <w:rPr>
                <w:rFonts w:hint="eastAsia" w:ascii="Times New Roman"/>
                <w:sz w:val="21"/>
                <w:szCs w:val="21"/>
              </w:rPr>
              <w:t>，</w:t>
            </w:r>
            <w:r>
              <w:rPr>
                <w:rFonts w:ascii="Times New Roman"/>
                <w:sz w:val="21"/>
                <w:szCs w:val="21"/>
              </w:rPr>
              <w:t>分析了黄土高原种植、养殖和苹果三大产业产值的时空分异及空间集聚性特征，揭示了黄土高原三大产业的生态可持续性时空格局，明确了黄土高原产业-生态协调发展时空格局，识别了生态可持续的产业发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宁夏农林科学院</w:t>
            </w:r>
          </w:p>
        </w:tc>
        <w:tc>
          <w:tcPr>
            <w:tcW w:w="1559"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4</w:t>
            </w:r>
          </w:p>
        </w:tc>
        <w:tc>
          <w:tcPr>
            <w:tcW w:w="5528" w:type="dxa"/>
            <w:vAlign w:val="center"/>
          </w:tcPr>
          <w:p>
            <w:pPr>
              <w:pStyle w:val="3"/>
              <w:adjustRightInd w:val="0"/>
              <w:snapToGrid w:val="0"/>
              <w:ind w:firstLine="0" w:firstLineChars="0"/>
              <w:rPr>
                <w:rFonts w:ascii="Times New Roman"/>
                <w:sz w:val="21"/>
                <w:szCs w:val="21"/>
              </w:rPr>
            </w:pPr>
            <w:r>
              <w:rPr>
                <w:rFonts w:ascii="Times New Roman"/>
                <w:sz w:val="21"/>
                <w:szCs w:val="21"/>
              </w:rPr>
              <w:t>协助完成了黄土高原不同类型区植被结构、生态产业、水土保持与生态修复及社会和经济等要素间关系分析，制定了梁状丘陵区山杏嫁接及云杉育苗技术规程，为黄土高原山水林田综合治理，实现生态修复与经济协同发展提供了有效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西安理工大学</w:t>
            </w:r>
          </w:p>
        </w:tc>
        <w:tc>
          <w:tcPr>
            <w:tcW w:w="1559" w:type="dxa"/>
            <w:vAlign w:val="center"/>
          </w:tcPr>
          <w:p>
            <w:pPr>
              <w:pStyle w:val="3"/>
              <w:adjustRightInd w:val="0"/>
              <w:snapToGrid w:val="0"/>
              <w:ind w:firstLine="0" w:firstLineChars="0"/>
              <w:jc w:val="center"/>
              <w:rPr>
                <w:rFonts w:ascii="Times New Roman"/>
                <w:sz w:val="21"/>
                <w:szCs w:val="21"/>
              </w:rPr>
            </w:pPr>
            <w:r>
              <w:rPr>
                <w:rFonts w:ascii="Times New Roman"/>
                <w:sz w:val="21"/>
                <w:szCs w:val="21"/>
              </w:rPr>
              <w:t>5</w:t>
            </w:r>
          </w:p>
        </w:tc>
        <w:tc>
          <w:tcPr>
            <w:tcW w:w="5528" w:type="dxa"/>
            <w:vAlign w:val="center"/>
          </w:tcPr>
          <w:p>
            <w:pPr>
              <w:pStyle w:val="3"/>
              <w:adjustRightInd w:val="0"/>
              <w:snapToGrid w:val="0"/>
              <w:ind w:firstLine="0" w:firstLineChars="0"/>
              <w:rPr>
                <w:rFonts w:ascii="Times New Roman"/>
                <w:sz w:val="21"/>
                <w:szCs w:val="21"/>
              </w:rPr>
            </w:pPr>
            <w:r>
              <w:rPr>
                <w:rFonts w:ascii="Times New Roman"/>
                <w:sz w:val="21"/>
                <w:szCs w:val="21"/>
              </w:rPr>
              <w:t>以多尺度多模式多过程的耦合机制为研究核心，以生态恢复过程中的土壤微生物结构与功能形成机制为重点，明晰了生态恢复过程中的微生物演变规律，揭示了根际微生物效应的形成机理，探索了植被恢复过程中的植物-土壤-微生物的互馈机制。</w:t>
            </w:r>
          </w:p>
        </w:tc>
      </w:tr>
    </w:tbl>
    <w:p>
      <w:pPr>
        <w:pStyle w:val="3"/>
        <w:ind w:firstLine="0" w:firstLineChars="0"/>
        <w:rPr>
          <w:rFonts w:ascii="Times New Roman"/>
          <w:b/>
          <w:szCs w:val="24"/>
        </w:rPr>
      </w:pPr>
      <w:r>
        <w:rPr>
          <w:rFonts w:ascii="Times New Roman"/>
          <w:b/>
          <w:szCs w:val="24"/>
        </w:rPr>
        <w:t xml:space="preserve">九、完成人合作关系情况   </w:t>
      </w:r>
    </w:p>
    <w:tbl>
      <w:tblPr>
        <w:tblStyle w:val="8"/>
        <w:tblW w:w="871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667"/>
        <w:gridCol w:w="1296"/>
        <w:gridCol w:w="1706"/>
        <w:gridCol w:w="1559"/>
        <w:gridCol w:w="1860"/>
        <w:gridCol w:w="16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8711" w:type="dxa"/>
            <w:gridSpan w:val="6"/>
            <w:vAlign w:val="center"/>
          </w:tcPr>
          <w:p>
            <w:pPr>
              <w:pStyle w:val="3"/>
              <w:adjustRightInd w:val="0"/>
              <w:snapToGrid w:val="0"/>
              <w:ind w:firstLine="0" w:firstLineChars="0"/>
              <w:jc w:val="left"/>
              <w:rPr>
                <w:rFonts w:ascii="Times New Roman"/>
                <w:b/>
                <w:sz w:val="21"/>
                <w:szCs w:val="21"/>
              </w:rPr>
            </w:pPr>
            <w:r>
              <w:rPr>
                <w:rFonts w:ascii="Times New Roman"/>
                <w:b/>
                <w:sz w:val="21"/>
                <w:szCs w:val="21"/>
              </w:rPr>
              <w:t>完成人合作关系情况表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序号</w:t>
            </w:r>
          </w:p>
        </w:tc>
        <w:tc>
          <w:tcPr>
            <w:tcW w:w="1296"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合作方式</w:t>
            </w:r>
          </w:p>
        </w:tc>
        <w:tc>
          <w:tcPr>
            <w:tcW w:w="1706"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合作者/项目排名</w:t>
            </w:r>
          </w:p>
        </w:tc>
        <w:tc>
          <w:tcPr>
            <w:tcW w:w="1559"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合作起始时间</w:t>
            </w:r>
          </w:p>
        </w:tc>
        <w:tc>
          <w:tcPr>
            <w:tcW w:w="1860"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合作完成时间</w:t>
            </w:r>
          </w:p>
        </w:tc>
        <w:tc>
          <w:tcPr>
            <w:tcW w:w="1623" w:type="dxa"/>
            <w:vAlign w:val="center"/>
          </w:tcPr>
          <w:p>
            <w:pPr>
              <w:pStyle w:val="3"/>
              <w:adjustRightInd w:val="0"/>
              <w:snapToGrid w:val="0"/>
              <w:ind w:firstLine="0" w:firstLineChars="0"/>
              <w:jc w:val="center"/>
              <w:rPr>
                <w:rFonts w:ascii="Times New Roman"/>
                <w:b/>
                <w:sz w:val="21"/>
                <w:szCs w:val="21"/>
              </w:rPr>
            </w:pPr>
            <w:r>
              <w:rPr>
                <w:rFonts w:ascii="Times New Roman"/>
                <w:b/>
                <w:sz w:val="21"/>
                <w:szCs w:val="21"/>
              </w:rPr>
              <w:t>合作成果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atLeast"/>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1</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共同立项、研究任务分担、共同总结成果、论文合著</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王国梁/</w:t>
            </w:r>
            <w:r>
              <w:rPr>
                <w:rFonts w:hint="eastAsia" w:ascii="Times New Roman"/>
                <w:bCs/>
                <w:sz w:val="21"/>
                <w:szCs w:val="21"/>
              </w:rPr>
              <w:t>第1、第</w:t>
            </w:r>
            <w:r>
              <w:rPr>
                <w:rFonts w:ascii="Times New Roman"/>
                <w:bCs/>
                <w:sz w:val="21"/>
                <w:szCs w:val="21"/>
              </w:rPr>
              <w:t>2</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2006.1.</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项目结题、代表性论文2、9、10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2</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共同立项、研究任务分担、共同总结成果、论文合著</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许明祥/</w:t>
            </w:r>
            <w:r>
              <w:rPr>
                <w:rFonts w:hint="eastAsia" w:ascii="Times New Roman"/>
                <w:bCs/>
                <w:sz w:val="21"/>
                <w:szCs w:val="21"/>
              </w:rPr>
              <w:t>第2、第</w:t>
            </w:r>
            <w:r>
              <w:rPr>
                <w:rFonts w:ascii="Times New Roman"/>
                <w:bCs/>
                <w:sz w:val="21"/>
                <w:szCs w:val="21"/>
              </w:rPr>
              <w:t>3</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2007.1</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项目结题、代表性论文7、9、10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3</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研究任务分担、共同总结成果、论文合著</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张超/</w:t>
            </w:r>
            <w:r>
              <w:rPr>
                <w:rFonts w:hint="eastAsia" w:ascii="Times New Roman"/>
                <w:bCs/>
                <w:sz w:val="21"/>
                <w:szCs w:val="21"/>
              </w:rPr>
              <w:t>第2、第</w:t>
            </w:r>
            <w:r>
              <w:rPr>
                <w:rFonts w:ascii="Times New Roman"/>
                <w:bCs/>
                <w:sz w:val="21"/>
                <w:szCs w:val="21"/>
              </w:rPr>
              <w:t>3</w:t>
            </w:r>
            <w:r>
              <w:rPr>
                <w:rFonts w:hint="eastAsia" w:ascii="Times New Roman"/>
                <w:bCs/>
                <w:sz w:val="21"/>
                <w:szCs w:val="21"/>
              </w:rPr>
              <w:t>、第</w:t>
            </w:r>
            <w:r>
              <w:rPr>
                <w:rFonts w:ascii="Times New Roman"/>
                <w:bCs/>
                <w:sz w:val="21"/>
                <w:szCs w:val="21"/>
              </w:rPr>
              <w:t>4</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2013.7</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代表性论文6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4</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研究任务分担、共同总结成果、论文合著</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党小虎/</w:t>
            </w:r>
            <w:r>
              <w:rPr>
                <w:rFonts w:hint="eastAsia" w:ascii="Times New Roman"/>
                <w:bCs/>
                <w:sz w:val="21"/>
                <w:szCs w:val="21"/>
              </w:rPr>
              <w:t>第1、第5</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2010.1</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代表性论文2、8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5</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共同总结研究成果</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王国梁、</w:t>
            </w:r>
            <w:r>
              <w:rPr>
                <w:rFonts w:ascii="Times New Roman"/>
                <w:bCs/>
                <w:sz w:val="21"/>
                <w:szCs w:val="21"/>
              </w:rPr>
              <w:t>马理辉/</w:t>
            </w:r>
            <w:r>
              <w:rPr>
                <w:rFonts w:hint="eastAsia" w:ascii="Times New Roman"/>
                <w:bCs/>
                <w:sz w:val="21"/>
                <w:szCs w:val="21"/>
              </w:rPr>
              <w:t>第2、第6</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2010.7</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6</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共同立项、研究任务分担</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刘国彬、王国梁、</w:t>
            </w:r>
            <w:r>
              <w:rPr>
                <w:rFonts w:ascii="Times New Roman"/>
                <w:bCs/>
                <w:sz w:val="21"/>
                <w:szCs w:val="21"/>
              </w:rPr>
              <w:t>蔡进军/</w:t>
            </w:r>
            <w:r>
              <w:rPr>
                <w:rFonts w:hint="eastAsia" w:ascii="Times New Roman"/>
                <w:bCs/>
                <w:sz w:val="21"/>
                <w:szCs w:val="21"/>
              </w:rPr>
              <w:t>第1、第2、第7</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2013.1</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项目合作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7</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共同立项、研究任务分担</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王兵/</w:t>
            </w:r>
            <w:r>
              <w:rPr>
                <w:rFonts w:hint="eastAsia" w:ascii="Times New Roman"/>
                <w:bCs/>
                <w:sz w:val="21"/>
                <w:szCs w:val="21"/>
              </w:rPr>
              <w:t>第1、第8</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2013.5</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项目合作</w:t>
            </w:r>
          </w:p>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论文发表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8</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研究任务分担、共同总结成果</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卜崇峰/</w:t>
            </w:r>
            <w:r>
              <w:rPr>
                <w:rFonts w:hint="eastAsia" w:ascii="Times New Roman"/>
                <w:bCs/>
                <w:sz w:val="21"/>
                <w:szCs w:val="21"/>
              </w:rPr>
              <w:t>第1、第9</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2006.7</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 xml:space="preserve"> 项目合作</w:t>
            </w:r>
          </w:p>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 xml:space="preserve"> </w:t>
            </w:r>
            <w:r>
              <w:rPr>
                <w:rFonts w:ascii="Times New Roman"/>
                <w:bCs/>
                <w:sz w:val="21"/>
                <w:szCs w:val="21"/>
              </w:rPr>
              <w:t>论文发表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9</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项目合作</w:t>
            </w:r>
          </w:p>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论文合著</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肖列/</w:t>
            </w:r>
            <w:r>
              <w:rPr>
                <w:rFonts w:hint="eastAsia" w:ascii="Times New Roman"/>
                <w:bCs/>
                <w:sz w:val="21"/>
                <w:szCs w:val="21"/>
              </w:rPr>
              <w:t>第1、第10</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2012.7</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2020.12</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 xml:space="preserve"> 项目合作</w:t>
            </w:r>
          </w:p>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论文发表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667" w:type="dxa"/>
            <w:vAlign w:val="center"/>
          </w:tcPr>
          <w:p>
            <w:pPr>
              <w:pStyle w:val="3"/>
              <w:adjustRightInd w:val="0"/>
              <w:snapToGrid w:val="0"/>
              <w:spacing w:line="240" w:lineRule="auto"/>
              <w:ind w:firstLine="0" w:firstLineChars="0"/>
              <w:jc w:val="center"/>
              <w:rPr>
                <w:rFonts w:ascii="Times New Roman"/>
                <w:b/>
                <w:sz w:val="21"/>
                <w:szCs w:val="21"/>
              </w:rPr>
            </w:pPr>
            <w:r>
              <w:rPr>
                <w:rFonts w:ascii="Times New Roman"/>
                <w:b/>
                <w:sz w:val="21"/>
                <w:szCs w:val="21"/>
              </w:rPr>
              <w:t>10</w:t>
            </w:r>
          </w:p>
        </w:tc>
        <w:tc>
          <w:tcPr>
            <w:tcW w:w="1296"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研究任务分担、共同</w:t>
            </w:r>
          </w:p>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总结成果</w:t>
            </w:r>
          </w:p>
        </w:tc>
        <w:tc>
          <w:tcPr>
            <w:tcW w:w="1706" w:type="dxa"/>
            <w:vAlign w:val="center"/>
          </w:tcPr>
          <w:p>
            <w:pPr>
              <w:pStyle w:val="3"/>
              <w:adjustRightInd w:val="0"/>
              <w:snapToGrid w:val="0"/>
              <w:spacing w:line="240" w:lineRule="auto"/>
              <w:ind w:firstLine="0" w:firstLineChars="0"/>
              <w:jc w:val="center"/>
              <w:rPr>
                <w:rFonts w:ascii="Times New Roman"/>
                <w:bCs/>
                <w:sz w:val="21"/>
                <w:szCs w:val="21"/>
              </w:rPr>
            </w:pPr>
            <w:r>
              <w:rPr>
                <w:rFonts w:hint="eastAsia" w:ascii="Times New Roman"/>
                <w:bCs/>
                <w:sz w:val="21"/>
                <w:szCs w:val="21"/>
              </w:rPr>
              <w:t>刘国彬、</w:t>
            </w:r>
            <w:r>
              <w:rPr>
                <w:rFonts w:ascii="Times New Roman"/>
                <w:bCs/>
                <w:sz w:val="21"/>
                <w:szCs w:val="21"/>
              </w:rPr>
              <w:t>张文辉/</w:t>
            </w:r>
            <w:r>
              <w:rPr>
                <w:rFonts w:hint="eastAsia" w:ascii="Times New Roman"/>
                <w:bCs/>
                <w:sz w:val="21"/>
                <w:szCs w:val="21"/>
              </w:rPr>
              <w:t>第1、第</w:t>
            </w:r>
            <w:r>
              <w:rPr>
                <w:rFonts w:ascii="Times New Roman"/>
                <w:bCs/>
                <w:sz w:val="21"/>
                <w:szCs w:val="21"/>
              </w:rPr>
              <w:t>11</w:t>
            </w:r>
          </w:p>
        </w:tc>
        <w:tc>
          <w:tcPr>
            <w:tcW w:w="1559"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2008.1.</w:t>
            </w:r>
          </w:p>
        </w:tc>
        <w:tc>
          <w:tcPr>
            <w:tcW w:w="1860"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2018.1</w:t>
            </w:r>
          </w:p>
        </w:tc>
        <w:tc>
          <w:tcPr>
            <w:tcW w:w="1623" w:type="dxa"/>
            <w:vAlign w:val="center"/>
          </w:tcPr>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项目合作</w:t>
            </w:r>
          </w:p>
          <w:p>
            <w:pPr>
              <w:pStyle w:val="3"/>
              <w:adjustRightInd w:val="0"/>
              <w:snapToGrid w:val="0"/>
              <w:spacing w:line="240" w:lineRule="auto"/>
              <w:ind w:firstLine="0" w:firstLineChars="0"/>
              <w:jc w:val="center"/>
              <w:rPr>
                <w:rFonts w:ascii="Times New Roman"/>
                <w:bCs/>
                <w:sz w:val="21"/>
                <w:szCs w:val="21"/>
              </w:rPr>
            </w:pPr>
            <w:r>
              <w:rPr>
                <w:rFonts w:ascii="Times New Roman"/>
                <w:bCs/>
                <w:sz w:val="21"/>
                <w:szCs w:val="21"/>
              </w:rPr>
              <w:t>论文发表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65" w:hRule="atLeast"/>
          <w:jc w:val="center"/>
        </w:trPr>
        <w:tc>
          <w:tcPr>
            <w:tcW w:w="8711" w:type="dxa"/>
            <w:gridSpan w:val="6"/>
            <w:tcBorders>
              <w:bottom w:val="single" w:color="000000" w:sz="8" w:space="0"/>
            </w:tcBorders>
          </w:tcPr>
          <w:p>
            <w:pPr>
              <w:pStyle w:val="3"/>
              <w:adjustRightInd w:val="0"/>
              <w:snapToGrid w:val="0"/>
              <w:ind w:firstLine="0" w:firstLineChars="0"/>
              <w:jc w:val="left"/>
              <w:rPr>
                <w:rFonts w:ascii="Times New Roman"/>
                <w:b/>
                <w:sz w:val="21"/>
                <w:szCs w:val="21"/>
              </w:rPr>
            </w:pPr>
            <w:r>
              <w:rPr>
                <w:rFonts w:ascii="Times New Roman"/>
                <w:b/>
                <w:sz w:val="21"/>
                <w:szCs w:val="21"/>
              </w:rPr>
              <w:t>完成人合作关系说明（限1000字）</w:t>
            </w:r>
          </w:p>
          <w:p>
            <w:pPr>
              <w:pStyle w:val="3"/>
              <w:adjustRightInd w:val="0"/>
              <w:snapToGrid w:val="0"/>
              <w:ind w:firstLine="420"/>
              <w:rPr>
                <w:rFonts w:ascii="Times New Roman"/>
                <w:sz w:val="21"/>
                <w:szCs w:val="21"/>
              </w:rPr>
            </w:pPr>
            <w:r>
              <w:rPr>
                <w:rFonts w:ascii="Times New Roman"/>
                <w:sz w:val="21"/>
                <w:szCs w:val="21"/>
              </w:rPr>
              <w:t>本项目完成人及工作单位包括：刘国彬、许明祥、张超、卜崇峰、张文辉（西北农林科技大学），中国科学院水利部水土保持研究所（王国梁、马理辉、王兵），党小虎（西安科技大学），蔡进军（宁夏农林科学院），肖列（西安理工大学）。</w:t>
            </w:r>
            <w:r>
              <w:rPr>
                <w:rFonts w:ascii="Times New Roman"/>
                <w:sz w:val="21"/>
                <w:szCs w:val="21"/>
              </w:rPr>
              <w:br w:type="textWrapping"/>
            </w:r>
            <w:r>
              <w:rPr>
                <w:rFonts w:ascii="Times New Roman"/>
                <w:sz w:val="21"/>
                <w:szCs w:val="21"/>
              </w:rPr>
              <w:t xml:space="preserve">    西北农林科技大学的刘国彬、许明祥、张超、卜崇峰、张文辉是一个良好的科研团队。在科研项目、论文发表等方面有着密不可分的合作关系，长期以来在生态系统结构改善与功能提升，区域生态修复的植被恢复技术、土壤质量提升技术、生态产业高效管理技术以及流域生态设计模型等方面开展了深入的合作研究。</w:t>
            </w:r>
            <w:r>
              <w:rPr>
                <w:rFonts w:ascii="Times New Roman"/>
                <w:sz w:val="21"/>
                <w:szCs w:val="21"/>
              </w:rPr>
              <w:br w:type="textWrapping"/>
            </w:r>
            <w:r>
              <w:rPr>
                <w:rFonts w:ascii="Times New Roman"/>
                <w:sz w:val="21"/>
                <w:szCs w:val="21"/>
              </w:rPr>
              <w:t xml:space="preserve">    中国科学院水利部水土保持研究所的王国梁和王兵师从刘国彬研究员，工作后加入刘国彬团队从事科研工作，揭示了植被恢复过程中土壤质量改善和植物-土壤-微生物协同演变机制；提出了区域生态产业高效管理技术，研发了黄土高原不同区域生态修复模式。马理辉与刘国彬研究团队长期开展黄土高原生态修复与生态产业协同发展的合作研究工作。</w:t>
            </w:r>
          </w:p>
          <w:p>
            <w:pPr>
              <w:pStyle w:val="3"/>
              <w:adjustRightInd w:val="0"/>
              <w:snapToGrid w:val="0"/>
              <w:ind w:firstLine="420"/>
              <w:rPr>
                <w:rFonts w:ascii="Times New Roman"/>
                <w:sz w:val="21"/>
                <w:szCs w:val="21"/>
              </w:rPr>
            </w:pPr>
            <w:r>
              <w:rPr>
                <w:rFonts w:ascii="Times New Roman"/>
                <w:sz w:val="21"/>
                <w:szCs w:val="21"/>
              </w:rPr>
              <w:t>西安科技大学党小虎教授2004年-2007年师从刘国彬研究员</w:t>
            </w:r>
            <w:r>
              <w:rPr>
                <w:rFonts w:hint="eastAsia" w:ascii="Times New Roman"/>
                <w:sz w:val="21"/>
                <w:szCs w:val="21"/>
              </w:rPr>
              <w:t>，</w:t>
            </w:r>
            <w:r>
              <w:rPr>
                <w:rFonts w:ascii="Times New Roman"/>
                <w:sz w:val="21"/>
                <w:szCs w:val="21"/>
              </w:rPr>
              <w:t>2007年入职西安科技大学至今，与西北农林科技大学刘国彬老师团队在黄土高原生态-经济-社会耦合、资源承载力与产业布局、生态修复格局及生态恢复效应等方面开展了合作，共同在Science of the Total Environment、农业工程学报等国内外学术期刊发表学术论文10余篇。</w:t>
            </w:r>
            <w:r>
              <w:rPr>
                <w:rFonts w:ascii="Times New Roman"/>
                <w:sz w:val="21"/>
                <w:szCs w:val="21"/>
              </w:rPr>
              <w:br w:type="textWrapping"/>
            </w:r>
            <w:r>
              <w:rPr>
                <w:rFonts w:ascii="Times New Roman"/>
                <w:sz w:val="21"/>
                <w:szCs w:val="21"/>
              </w:rPr>
              <w:t xml:space="preserve">    西安理工大学肖列副教授2010年-2015年师从刘国彬研究员。2015年入职西安理工大学从事教学和科研工作。自2010年至今，肖列与西北农林科技大学刘国彬教授团队在黄土高原植被恢复、土壤质量提升、植物-土壤-微生物协同机制等方面开展了合作，共同在《Soil and Tillage Research》、《Journal of Soils and Sediments》、《应用生态学报》等国内外学术期刊发表学术论文多篇。</w:t>
            </w:r>
          </w:p>
          <w:p>
            <w:pPr>
              <w:pStyle w:val="3"/>
              <w:adjustRightInd w:val="0"/>
              <w:snapToGrid w:val="0"/>
              <w:ind w:firstLine="420"/>
              <w:rPr>
                <w:rFonts w:ascii="Times New Roman"/>
                <w:sz w:val="21"/>
                <w:szCs w:val="21"/>
              </w:rPr>
            </w:pPr>
            <w:r>
              <w:rPr>
                <w:rFonts w:ascii="Times New Roman"/>
                <w:sz w:val="21"/>
                <w:szCs w:val="21"/>
              </w:rPr>
              <w:t>宁夏农林科学院蔡进军研究员与项目完成单位长期开展黄土高原生态修复与生态产业协同发展的合作研究工作，先后合作了十五国家科技攻关重大项目课题</w:t>
            </w:r>
            <w:r>
              <w:rPr>
                <w:rFonts w:hint="eastAsia" w:ascii="Times New Roman"/>
                <w:sz w:val="21"/>
                <w:szCs w:val="21"/>
              </w:rPr>
              <w:t>“</w:t>
            </w:r>
            <w:r>
              <w:rPr>
                <w:rFonts w:ascii="Times New Roman"/>
                <w:sz w:val="21"/>
                <w:szCs w:val="21"/>
              </w:rPr>
              <w:t>半干旱退化山区生态农业建设技术研究与示范</w:t>
            </w:r>
            <w:r>
              <w:rPr>
                <w:rFonts w:hint="eastAsia" w:ascii="Times New Roman"/>
                <w:sz w:val="21"/>
                <w:szCs w:val="21"/>
              </w:rPr>
              <w:t>”</w:t>
            </w:r>
            <w:r>
              <w:rPr>
                <w:rFonts w:ascii="Times New Roman"/>
                <w:sz w:val="21"/>
                <w:szCs w:val="21"/>
              </w:rPr>
              <w:t>，十一五国家科技支撑计划重大项目课题</w:t>
            </w:r>
            <w:r>
              <w:rPr>
                <w:rFonts w:hint="eastAsia" w:ascii="Times New Roman"/>
                <w:sz w:val="21"/>
                <w:szCs w:val="21"/>
              </w:rPr>
              <w:t>“</w:t>
            </w:r>
            <w:r>
              <w:rPr>
                <w:rFonts w:ascii="Times New Roman"/>
                <w:sz w:val="21"/>
                <w:szCs w:val="21"/>
              </w:rPr>
              <w:t>半干旱黄土丘陵区退化生态系统恢复技术研究与示范</w:t>
            </w:r>
            <w:r>
              <w:rPr>
                <w:rFonts w:hint="eastAsia" w:ascii="Times New Roman"/>
                <w:sz w:val="21"/>
                <w:szCs w:val="21"/>
              </w:rPr>
              <w:t>”</w:t>
            </w:r>
            <w:r>
              <w:rPr>
                <w:rFonts w:ascii="Times New Roman"/>
                <w:sz w:val="21"/>
                <w:szCs w:val="21"/>
              </w:rPr>
              <w:t>，十二五国家科技支撑重点项目课题</w:t>
            </w:r>
            <w:r>
              <w:rPr>
                <w:rFonts w:hint="eastAsia" w:ascii="Times New Roman"/>
                <w:sz w:val="21"/>
                <w:szCs w:val="21"/>
              </w:rPr>
              <w:t>“</w:t>
            </w:r>
            <w:r>
              <w:rPr>
                <w:rFonts w:ascii="Times New Roman"/>
                <w:sz w:val="21"/>
                <w:szCs w:val="21"/>
              </w:rPr>
              <w:t>宁南山区脆弱生态系统恢复技术研究</w:t>
            </w:r>
            <w:r>
              <w:rPr>
                <w:rFonts w:hint="eastAsia" w:ascii="Times New Roman"/>
                <w:sz w:val="21"/>
                <w:szCs w:val="21"/>
              </w:rPr>
              <w:t>”</w:t>
            </w:r>
            <w:r>
              <w:rPr>
                <w:rFonts w:ascii="Times New Roman"/>
                <w:sz w:val="21"/>
                <w:szCs w:val="21"/>
              </w:rPr>
              <w:t>。</w:t>
            </w:r>
          </w:p>
        </w:tc>
      </w:tr>
    </w:tbl>
    <w:p>
      <w:pPr>
        <w:pStyle w:val="3"/>
        <w:spacing w:line="400" w:lineRule="exact"/>
        <w:ind w:firstLine="0" w:firstLineChars="0"/>
        <w:jc w:val="left"/>
        <w:rPr>
          <w:rFonts w:ascii="Times New Roman"/>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AA598"/>
    <w:multiLevelType w:val="singleLevel"/>
    <w:tmpl w:val="2A1AA5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C4"/>
    <w:rsid w:val="00007D4E"/>
    <w:rsid w:val="00047892"/>
    <w:rsid w:val="00062604"/>
    <w:rsid w:val="00065BEE"/>
    <w:rsid w:val="000F2BF5"/>
    <w:rsid w:val="00104387"/>
    <w:rsid w:val="00132695"/>
    <w:rsid w:val="001655A0"/>
    <w:rsid w:val="001724FA"/>
    <w:rsid w:val="00175018"/>
    <w:rsid w:val="001C2952"/>
    <w:rsid w:val="001D0B58"/>
    <w:rsid w:val="0028728F"/>
    <w:rsid w:val="00291D5E"/>
    <w:rsid w:val="002D7F3A"/>
    <w:rsid w:val="003111A4"/>
    <w:rsid w:val="003237E7"/>
    <w:rsid w:val="0034170B"/>
    <w:rsid w:val="0039134E"/>
    <w:rsid w:val="003E104B"/>
    <w:rsid w:val="003E1CD1"/>
    <w:rsid w:val="004061B6"/>
    <w:rsid w:val="0042376F"/>
    <w:rsid w:val="00431963"/>
    <w:rsid w:val="00452CE4"/>
    <w:rsid w:val="0045769A"/>
    <w:rsid w:val="0046106F"/>
    <w:rsid w:val="0046487B"/>
    <w:rsid w:val="00480512"/>
    <w:rsid w:val="00483C04"/>
    <w:rsid w:val="004A43C6"/>
    <w:rsid w:val="004D3C70"/>
    <w:rsid w:val="004F33CA"/>
    <w:rsid w:val="00516598"/>
    <w:rsid w:val="00530BB2"/>
    <w:rsid w:val="00570478"/>
    <w:rsid w:val="005A470A"/>
    <w:rsid w:val="005B527F"/>
    <w:rsid w:val="005D130B"/>
    <w:rsid w:val="00627298"/>
    <w:rsid w:val="006A016A"/>
    <w:rsid w:val="006A1FB2"/>
    <w:rsid w:val="006C3363"/>
    <w:rsid w:val="006E7A0F"/>
    <w:rsid w:val="006E7AAE"/>
    <w:rsid w:val="00731685"/>
    <w:rsid w:val="00751A93"/>
    <w:rsid w:val="0076616B"/>
    <w:rsid w:val="00767225"/>
    <w:rsid w:val="00770ADA"/>
    <w:rsid w:val="00783580"/>
    <w:rsid w:val="007D0654"/>
    <w:rsid w:val="00807AEC"/>
    <w:rsid w:val="00853E0C"/>
    <w:rsid w:val="008D409C"/>
    <w:rsid w:val="009014D6"/>
    <w:rsid w:val="00941F84"/>
    <w:rsid w:val="00964133"/>
    <w:rsid w:val="00970E0B"/>
    <w:rsid w:val="0098140E"/>
    <w:rsid w:val="009857B9"/>
    <w:rsid w:val="00A34D9B"/>
    <w:rsid w:val="00A36B7B"/>
    <w:rsid w:val="00A36BA1"/>
    <w:rsid w:val="00A67C9E"/>
    <w:rsid w:val="00A918CE"/>
    <w:rsid w:val="00A97B0E"/>
    <w:rsid w:val="00AB5EC7"/>
    <w:rsid w:val="00AD445A"/>
    <w:rsid w:val="00B31D10"/>
    <w:rsid w:val="00B90511"/>
    <w:rsid w:val="00BD35BA"/>
    <w:rsid w:val="00BD48BE"/>
    <w:rsid w:val="00BD7260"/>
    <w:rsid w:val="00CD5450"/>
    <w:rsid w:val="00CF18E0"/>
    <w:rsid w:val="00CF746A"/>
    <w:rsid w:val="00D27BC9"/>
    <w:rsid w:val="00D40979"/>
    <w:rsid w:val="00D56725"/>
    <w:rsid w:val="00D76130"/>
    <w:rsid w:val="00D7651C"/>
    <w:rsid w:val="00D858B6"/>
    <w:rsid w:val="00D91233"/>
    <w:rsid w:val="00DB3483"/>
    <w:rsid w:val="00DD5E10"/>
    <w:rsid w:val="00DF0006"/>
    <w:rsid w:val="00E15735"/>
    <w:rsid w:val="00E45341"/>
    <w:rsid w:val="00E565F9"/>
    <w:rsid w:val="00EA501A"/>
    <w:rsid w:val="00EC06D5"/>
    <w:rsid w:val="00ED3D1B"/>
    <w:rsid w:val="00ED6C49"/>
    <w:rsid w:val="00EF65C4"/>
    <w:rsid w:val="00F03D1C"/>
    <w:rsid w:val="00F10315"/>
    <w:rsid w:val="00F77A85"/>
    <w:rsid w:val="022925A1"/>
    <w:rsid w:val="05472198"/>
    <w:rsid w:val="067F05C9"/>
    <w:rsid w:val="0C3E5FC0"/>
    <w:rsid w:val="0D224B90"/>
    <w:rsid w:val="0E2D6620"/>
    <w:rsid w:val="13357981"/>
    <w:rsid w:val="14867EC0"/>
    <w:rsid w:val="15AC59B8"/>
    <w:rsid w:val="168761ED"/>
    <w:rsid w:val="1E3A09DB"/>
    <w:rsid w:val="1ED03011"/>
    <w:rsid w:val="1F1B1FF5"/>
    <w:rsid w:val="23917716"/>
    <w:rsid w:val="23FA4190"/>
    <w:rsid w:val="241E4D0D"/>
    <w:rsid w:val="24575CC7"/>
    <w:rsid w:val="261715C4"/>
    <w:rsid w:val="27832979"/>
    <w:rsid w:val="28135435"/>
    <w:rsid w:val="29842286"/>
    <w:rsid w:val="29A60B3D"/>
    <w:rsid w:val="2A3A7521"/>
    <w:rsid w:val="2B3135C4"/>
    <w:rsid w:val="2CC54B06"/>
    <w:rsid w:val="2DE24982"/>
    <w:rsid w:val="2EF85668"/>
    <w:rsid w:val="301B67AB"/>
    <w:rsid w:val="349D3107"/>
    <w:rsid w:val="34AD2FF0"/>
    <w:rsid w:val="3A0804A9"/>
    <w:rsid w:val="3EB30715"/>
    <w:rsid w:val="40021803"/>
    <w:rsid w:val="403C0C44"/>
    <w:rsid w:val="42C342F0"/>
    <w:rsid w:val="45414DF8"/>
    <w:rsid w:val="45675EFC"/>
    <w:rsid w:val="4611727C"/>
    <w:rsid w:val="46701FA1"/>
    <w:rsid w:val="47845CD6"/>
    <w:rsid w:val="4A941E77"/>
    <w:rsid w:val="4CA07A7E"/>
    <w:rsid w:val="4DB9751B"/>
    <w:rsid w:val="4E60265D"/>
    <w:rsid w:val="4E8E390B"/>
    <w:rsid w:val="4F1819A3"/>
    <w:rsid w:val="5180602E"/>
    <w:rsid w:val="51A15644"/>
    <w:rsid w:val="55527BFA"/>
    <w:rsid w:val="55B907D1"/>
    <w:rsid w:val="577E6530"/>
    <w:rsid w:val="59031DDE"/>
    <w:rsid w:val="5C9E19FF"/>
    <w:rsid w:val="5FA80D0C"/>
    <w:rsid w:val="621428B3"/>
    <w:rsid w:val="651956D6"/>
    <w:rsid w:val="662A6AFE"/>
    <w:rsid w:val="6A2B3A30"/>
    <w:rsid w:val="6BBF37D9"/>
    <w:rsid w:val="6BF61463"/>
    <w:rsid w:val="6D8112F8"/>
    <w:rsid w:val="6E8107F0"/>
    <w:rsid w:val="71120EA1"/>
    <w:rsid w:val="728C19FE"/>
    <w:rsid w:val="747A368C"/>
    <w:rsid w:val="77610AF2"/>
    <w:rsid w:val="77F56879"/>
    <w:rsid w:val="7962433D"/>
    <w:rsid w:val="7AA427C7"/>
    <w:rsid w:val="7C9B1832"/>
    <w:rsid w:val="7D74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rPr>
      <w:sz w:val="20"/>
    </w:rPr>
  </w:style>
  <w:style w:type="paragraph" w:styleId="3">
    <w:name w:val="Plain Text"/>
    <w:basedOn w:val="1"/>
    <w:link w:val="14"/>
    <w:qFormat/>
    <w:uiPriority w:val="0"/>
    <w:pPr>
      <w:spacing w:line="360" w:lineRule="auto"/>
      <w:ind w:firstLine="480" w:firstLineChars="200"/>
    </w:pPr>
    <w:rPr>
      <w:rFonts w:ascii="FangSong_GB2312"/>
      <w:sz w:val="24"/>
    </w:rPr>
  </w:style>
  <w:style w:type="paragraph" w:styleId="4">
    <w:name w:val="Balloon Text"/>
    <w:basedOn w:val="1"/>
    <w:link w:val="17"/>
    <w:semiHidden/>
    <w:unhideWhenUsed/>
    <w:qFormat/>
    <w:uiPriority w:val="99"/>
    <w:rPr>
      <w:rFonts w:ascii="Microsoft YaHei UI" w:eastAsia="Microsoft YaHei UI"/>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character" w:styleId="10">
    <w:name w:val="annotation reference"/>
    <w:basedOn w:val="9"/>
    <w:semiHidden/>
    <w:unhideWhenUsed/>
    <w:qFormat/>
    <w:uiPriority w:val="99"/>
    <w:rPr>
      <w:sz w:val="16"/>
      <w:szCs w:val="16"/>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纯文本 Char"/>
    <w:qFormat/>
    <w:uiPriority w:val="0"/>
    <w:rPr>
      <w:rFonts w:ascii="FangSong_GB2312" w:hAnsi="Times New Roman" w:eastAsia="宋体" w:cs="Times New Roman"/>
      <w:sz w:val="24"/>
      <w:szCs w:val="20"/>
    </w:rPr>
  </w:style>
  <w:style w:type="character" w:customStyle="1" w:styleId="14">
    <w:name w:val="纯文本 字符"/>
    <w:basedOn w:val="9"/>
    <w:link w:val="3"/>
    <w:qFormat/>
    <w:uiPriority w:val="0"/>
    <w:rPr>
      <w:rFonts w:ascii="宋体" w:hAnsi="Courier New" w:eastAsia="宋体" w:cs="Courier New"/>
      <w:szCs w:val="21"/>
    </w:rPr>
  </w:style>
  <w:style w:type="character" w:customStyle="1" w:styleId="15">
    <w:name w:val="纯文本 Char2"/>
    <w:qFormat/>
    <w:uiPriority w:val="0"/>
    <w:rPr>
      <w:rFonts w:ascii="FangSong_GB2312" w:hAnsi="Times New Roman"/>
      <w:kern w:val="2"/>
      <w:sz w:val="24"/>
    </w:rPr>
  </w:style>
  <w:style w:type="paragraph" w:styleId="16">
    <w:name w:val="List Paragraph"/>
    <w:basedOn w:val="1"/>
    <w:qFormat/>
    <w:uiPriority w:val="34"/>
    <w:pPr>
      <w:ind w:firstLine="420" w:firstLineChars="200"/>
    </w:pPr>
  </w:style>
  <w:style w:type="character" w:customStyle="1" w:styleId="17">
    <w:name w:val="批注框文本 字符"/>
    <w:basedOn w:val="9"/>
    <w:link w:val="4"/>
    <w:semiHidden/>
    <w:qFormat/>
    <w:uiPriority w:val="99"/>
    <w:rPr>
      <w:rFonts w:ascii="Microsoft YaHei UI" w:eastAsia="Microsoft YaHei UI"/>
      <w:kern w:val="2"/>
      <w:sz w:val="18"/>
      <w:szCs w:val="18"/>
    </w:rPr>
  </w:style>
  <w:style w:type="character" w:customStyle="1" w:styleId="18">
    <w:name w:val="批注文字 字符"/>
    <w:basedOn w:val="9"/>
    <w:link w:val="2"/>
    <w:semiHidden/>
    <w:qFormat/>
    <w:uiPriority w:val="99"/>
    <w:rPr>
      <w:kern w:val="2"/>
    </w:rPr>
  </w:style>
  <w:style w:type="character" w:customStyle="1" w:styleId="19">
    <w:name w:val="批注主题 字符"/>
    <w:basedOn w:val="18"/>
    <w:link w:val="7"/>
    <w:semiHidden/>
    <w:qFormat/>
    <w:uiPriority w:val="99"/>
    <w:rPr>
      <w:b/>
      <w:bCs/>
      <w:kern w:val="2"/>
    </w:rPr>
  </w:style>
  <w:style w:type="paragraph" w:customStyle="1" w:styleId="20">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1620</Words>
  <Characters>9239</Characters>
  <Lines>76</Lines>
  <Paragraphs>21</Paragraphs>
  <TotalTime>1</TotalTime>
  <ScaleCrop>false</ScaleCrop>
  <LinksUpToDate>false</LinksUpToDate>
  <CharactersWithSpaces>10838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2021-04-21T02:35:00Z</dcterms:created>
  <dc:creator>张华海</dc:creator>
  <cp:lastModifiedBy>Chao</cp:lastModifiedBy>
  <dcterms:modified xsi:type="dcterms:W3CDTF">2021-04-21T09:16:11Z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96CA97531A0A41719B602E86018C6164</vt:lpwstr>
  </property>
</Properties>
</file>