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2B" w:rsidRDefault="00F03A2B" w:rsidP="00F03A2B">
      <w:pPr>
        <w:jc w:val="center"/>
        <w:rPr>
          <w:rFonts w:ascii="方正小标宋简体" w:eastAsia="方正小标宋简体"/>
          <w:color w:val="000000"/>
          <w:sz w:val="36"/>
          <w:szCs w:val="36"/>
        </w:rPr>
      </w:pPr>
      <w:r>
        <w:rPr>
          <w:rFonts w:ascii="方正小标宋简体" w:eastAsia="方正小标宋简体" w:hAnsi="方正小标宋简体" w:cs="方正小标宋简体" w:hint="eastAsia"/>
          <w:color w:val="000000"/>
          <w:sz w:val="36"/>
          <w:szCs w:val="36"/>
        </w:rPr>
        <w:t>拟提名</w:t>
      </w:r>
      <w:r w:rsidR="00865067" w:rsidRPr="00865067">
        <w:rPr>
          <w:rFonts w:ascii="方正小标宋简体" w:eastAsia="方正小标宋简体" w:hAnsi="方正小标宋简体" w:cs="方正小标宋简体" w:hint="eastAsia"/>
          <w:color w:val="000000"/>
          <w:sz w:val="36"/>
          <w:szCs w:val="36"/>
        </w:rPr>
        <w:t>陕西高等学校科学技术奖</w:t>
      </w:r>
      <w:r>
        <w:rPr>
          <w:rFonts w:ascii="方正小标宋简体" w:eastAsia="方正小标宋简体" w:hAnsi="方正小标宋简体" w:cs="方正小标宋简体" w:hint="eastAsia"/>
          <w:color w:val="000000"/>
          <w:sz w:val="36"/>
          <w:szCs w:val="36"/>
        </w:rPr>
        <w:t>公示信息</w:t>
      </w:r>
      <w:r>
        <w:rPr>
          <w:rFonts w:ascii="方正小标宋简体" w:eastAsia="方正小标宋简体" w:hint="eastAsia"/>
          <w:color w:val="000000"/>
          <w:sz w:val="36"/>
          <w:szCs w:val="36"/>
        </w:rPr>
        <w:t>——</w:t>
      </w:r>
      <w:r w:rsidR="00865067">
        <w:rPr>
          <w:rFonts w:ascii="方正小标宋简体" w:eastAsia="方正小标宋简体" w:hint="eastAsia"/>
          <w:color w:val="000000"/>
          <w:sz w:val="36"/>
          <w:szCs w:val="36"/>
        </w:rPr>
        <w:t>技术开发</w:t>
      </w:r>
      <w:r>
        <w:rPr>
          <w:rFonts w:ascii="方正小标宋简体" w:eastAsia="方正小标宋简体" w:hint="eastAsia"/>
          <w:color w:val="000000"/>
          <w:sz w:val="36"/>
          <w:szCs w:val="36"/>
        </w:rPr>
        <w:t>类</w:t>
      </w:r>
    </w:p>
    <w:p w:rsidR="00F03A2B" w:rsidRDefault="00F03A2B" w:rsidP="00F03A2B">
      <w:pPr>
        <w:rPr>
          <w:rFonts w:ascii="黑体" w:eastAsia="黑体" w:hAnsi="黑体"/>
          <w:color w:val="000000"/>
          <w:szCs w:val="32"/>
        </w:rPr>
      </w:pPr>
      <w:r>
        <w:rPr>
          <w:rFonts w:ascii="黑体" w:eastAsia="黑体" w:hAnsi="黑体" w:hint="eastAsia"/>
          <w:color w:val="000000"/>
          <w:szCs w:val="32"/>
        </w:rPr>
        <w:t>一</w:t>
      </w:r>
      <w:r>
        <w:rPr>
          <w:rFonts w:ascii="黑体" w:eastAsia="黑体" w:hAnsi="黑体"/>
          <w:color w:val="000000"/>
          <w:szCs w:val="32"/>
        </w:rPr>
        <w:t>、项目名称</w:t>
      </w:r>
    </w:p>
    <w:p w:rsidR="00F03A2B" w:rsidRPr="006B3FA2" w:rsidRDefault="00623FAD" w:rsidP="00C84444">
      <w:pPr>
        <w:spacing w:line="360" w:lineRule="auto"/>
        <w:rPr>
          <w:b/>
          <w:color w:val="000000"/>
          <w:sz w:val="48"/>
          <w:szCs w:val="32"/>
        </w:rPr>
      </w:pPr>
      <w:r w:rsidRPr="006B3FA2">
        <w:rPr>
          <w:rFonts w:ascii="宋体" w:hAnsi="宋体" w:hint="eastAsia"/>
          <w:b/>
          <w:color w:val="000000"/>
        </w:rPr>
        <w:t>广域倾斜采煤空间围岩与装备协同控制研究与应用</w:t>
      </w:r>
    </w:p>
    <w:p w:rsidR="00D972B9" w:rsidRDefault="00D972B9" w:rsidP="00D972B9">
      <w:pPr>
        <w:rPr>
          <w:rFonts w:ascii="黑体" w:eastAsia="黑体" w:hAnsi="黑体"/>
          <w:color w:val="000000"/>
          <w:szCs w:val="32"/>
        </w:rPr>
      </w:pPr>
      <w:r>
        <w:rPr>
          <w:rFonts w:ascii="黑体" w:eastAsia="黑体" w:hAnsi="黑体" w:hint="eastAsia"/>
          <w:color w:val="000000"/>
          <w:szCs w:val="32"/>
        </w:rPr>
        <w:t>二、完成单位</w:t>
      </w:r>
    </w:p>
    <w:p w:rsidR="00D972B9" w:rsidRPr="00865067" w:rsidRDefault="00D972B9" w:rsidP="00D972B9">
      <w:pPr>
        <w:spacing w:line="360" w:lineRule="auto"/>
        <w:rPr>
          <w:rFonts w:ascii="仿宋_GB2312" w:hAnsi="宋体"/>
          <w:b/>
          <w:color w:val="000000"/>
          <w:sz w:val="24"/>
          <w:szCs w:val="24"/>
        </w:rPr>
      </w:pPr>
      <w:r w:rsidRPr="00865067">
        <w:rPr>
          <w:rFonts w:ascii="仿宋_GB2312"/>
          <w:b/>
          <w:sz w:val="24"/>
          <w:szCs w:val="24"/>
        </w:rPr>
        <w:t>1</w:t>
      </w:r>
      <w:r w:rsidRPr="00865067">
        <w:rPr>
          <w:rFonts w:ascii="仿宋_GB2312" w:hint="eastAsia"/>
          <w:b/>
          <w:sz w:val="24"/>
          <w:szCs w:val="24"/>
        </w:rPr>
        <w:t>、</w:t>
      </w:r>
      <w:r w:rsidRPr="00865067">
        <w:rPr>
          <w:rFonts w:ascii="仿宋_GB2312" w:hAnsi="宋体" w:hint="eastAsia"/>
          <w:b/>
          <w:color w:val="000000"/>
          <w:sz w:val="24"/>
          <w:szCs w:val="24"/>
        </w:rPr>
        <w:t>西安科技大学</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西安科技大学提出了项目总体研究技术路线与实施方案，主持完成了项目的理论分析、实验测试、现场监测与技术指导等工作。确保了项目内容的高质量完成。</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（1）提出了广域倾斜采煤空间多维、多尺度围岩与装备协同控制系列理论，奠定了广域倾斜采煤空间多维、多尺度围岩与装备协同控制的理论基础。</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2）发明了变角度综放开采、长短壁融合开采方法，研发了区段煤柱及回采巷道高强度走向-倾向柔性维护技术、采煤空间飞矸动力冲击损害防制技术；提出“支架-围岩”多维协同控制方法；实现了广域倾斜采场支架与围岩“时间-空间”协调控制。</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（3）研发了工作面“减源、降冲、减损”的多维协同飞矸防护装备体系。</w:t>
      </w:r>
    </w:p>
    <w:p w:rsidR="00D972B9" w:rsidRDefault="00D972B9" w:rsidP="00D972B9">
      <w:pPr>
        <w:spacing w:line="360" w:lineRule="auto"/>
        <w:rPr>
          <w:rFonts w:ascii="仿宋_GB2312" w:hAnsi="宋体"/>
          <w:color w:val="000000"/>
          <w:sz w:val="24"/>
          <w:szCs w:val="24"/>
        </w:rPr>
      </w:pPr>
      <w:r w:rsidRPr="00501A73">
        <w:rPr>
          <w:rFonts w:ascii="仿宋_GB2312" w:hAnsi="宋体" w:hint="eastAsia"/>
          <w:color w:val="000000"/>
          <w:sz w:val="24"/>
          <w:szCs w:val="24"/>
        </w:rPr>
        <w:t>（4）形成了较为完善的广域倾斜采煤空间围岩与装备协同理论与技术体系，提升了我国难采煤层安全高效开采理论与技术水平。</w:t>
      </w:r>
    </w:p>
    <w:p w:rsidR="00D972B9" w:rsidRPr="00865067" w:rsidRDefault="00D972B9" w:rsidP="00D972B9">
      <w:pPr>
        <w:spacing w:line="360" w:lineRule="auto"/>
        <w:rPr>
          <w:rFonts w:ascii="仿宋_GB2312" w:hAnsi="黑体"/>
          <w:b/>
          <w:color w:val="000000"/>
          <w:sz w:val="24"/>
          <w:szCs w:val="24"/>
        </w:rPr>
      </w:pPr>
      <w:r w:rsidRPr="00865067">
        <w:rPr>
          <w:rFonts w:ascii="仿宋_GB2312" w:hAnsi="黑体"/>
          <w:b/>
          <w:color w:val="000000"/>
          <w:sz w:val="24"/>
          <w:szCs w:val="24"/>
        </w:rPr>
        <w:t>2</w:t>
      </w:r>
      <w:r w:rsidRPr="00865067">
        <w:rPr>
          <w:rFonts w:ascii="仿宋_GB2312" w:hAnsi="黑体" w:hint="eastAsia"/>
          <w:b/>
          <w:color w:val="000000"/>
          <w:sz w:val="24"/>
          <w:szCs w:val="24"/>
        </w:rPr>
        <w:t>、</w:t>
      </w:r>
      <w:r w:rsidRPr="00865067">
        <w:rPr>
          <w:rFonts w:ascii="仿宋_GB2312" w:hAnsi="宋体" w:hint="eastAsia"/>
          <w:b/>
          <w:color w:val="000000"/>
          <w:sz w:val="24"/>
          <w:szCs w:val="24"/>
        </w:rPr>
        <w:t>四川省煤炭产业集团有限责任公司</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四川省煤炭产业集团有限责任公司参与提出了项目总体研究技术路线与实施方案，主持完成了项目的现场监测与技术指导等工作。确保了项目内容的高质量完成。</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1）主持完成了广域倾斜采煤空间真倾斜大采高开采、临界伪俯斜开采、斜向长壁开采的实践工作。研发了大采高工作面倾向“楔形”布置技术、高煤壁片帮及冒顶三维控制技术、坚硬顶板走向-倾向弱化技术等协同控制技术。</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2）主持研发了倾斜采煤空间小尺度围岩与装备协同控制成套技术。研发了垂向维度、走向维度、倾向维度围岩与支架-刮板输送机-采煤机三机系统协同控制装备与技术。形成了广域倾斜采煤空间围岩与装备协同控制体系。</w:t>
      </w:r>
    </w:p>
    <w:p w:rsidR="00D972B9" w:rsidRDefault="00D972B9" w:rsidP="00D972B9">
      <w:pPr>
        <w:pStyle w:val="a3"/>
        <w:rPr>
          <w:rFonts w:eastAsia="仿宋_GB2312" w:hAnsi="宋体"/>
          <w:color w:val="000000"/>
          <w:szCs w:val="24"/>
        </w:rPr>
      </w:pPr>
      <w:r w:rsidRPr="00501A73">
        <w:rPr>
          <w:rFonts w:eastAsia="仿宋_GB2312" w:hAnsi="宋体" w:hint="eastAsia"/>
          <w:color w:val="000000"/>
          <w:szCs w:val="24"/>
        </w:rPr>
        <w:lastRenderedPageBreak/>
        <w:t>（3）为项目的完善和大规模推广应用提供了现场试验基地及现场培训基地，组建了专门的现场推广技术服务小组，促进成果的推广至新疆、宁夏等主要大倾角煤层赋存区域。</w:t>
      </w:r>
    </w:p>
    <w:p w:rsidR="00D972B9" w:rsidRPr="00865067" w:rsidRDefault="00D972B9" w:rsidP="00D972B9">
      <w:pPr>
        <w:spacing w:line="360" w:lineRule="auto"/>
        <w:rPr>
          <w:rFonts w:ascii="仿宋_GB2312" w:hAnsi="宋体"/>
          <w:b/>
          <w:color w:val="000000"/>
          <w:sz w:val="24"/>
          <w:szCs w:val="24"/>
        </w:rPr>
      </w:pPr>
      <w:r w:rsidRPr="00865067">
        <w:rPr>
          <w:rFonts w:ascii="仿宋_GB2312" w:hAnsi="宋体" w:hint="eastAsia"/>
          <w:b/>
          <w:color w:val="000000"/>
          <w:sz w:val="24"/>
          <w:szCs w:val="24"/>
        </w:rPr>
        <w:t>3、西安建筑科技大学</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西安建筑科技大学参与完成了项目的理论分析、实验研究、现场监测等工作。主要取得了以下创新性成果：</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（1）运用多尺度统计线性判别的运动行为处理与分析等方法，解决了工作面“飞矸”损害实时监测、液压支架防倒防滑协同控制难题，实现了工作面安全防护</w:t>
      </w:r>
      <w:r w:rsidRPr="00501A73">
        <w:rPr>
          <w:rFonts w:eastAsia="仿宋_GB2312" w:hAnsi="宋体" w:hint="eastAsia"/>
          <w:szCs w:val="24"/>
        </w:rPr>
        <w:t>。</w:t>
      </w:r>
    </w:p>
    <w:p w:rsidR="00D972B9" w:rsidRPr="00501A73" w:rsidRDefault="00D972B9" w:rsidP="00D972B9">
      <w:pPr>
        <w:pStyle w:val="a3"/>
        <w:rPr>
          <w:rFonts w:eastAsia="仿宋_GB2312" w:hAnsi="宋体"/>
          <w:color w:val="000000"/>
          <w:szCs w:val="24"/>
        </w:rPr>
      </w:pPr>
      <w:r w:rsidRPr="00501A73">
        <w:rPr>
          <w:rFonts w:eastAsia="仿宋_GB2312" w:hAnsi="宋体" w:hint="eastAsia"/>
          <w:color w:val="000000"/>
          <w:szCs w:val="24"/>
        </w:rPr>
        <w:t>（2）研究异常特征模型与数据提取方法，对工作面开采过程中设备进行高效监控与预报警，有效解决了大倾角大采高工作面设备倾倒和下滑等控制难题。</w:t>
      </w:r>
    </w:p>
    <w:p w:rsidR="00D972B9" w:rsidRDefault="00D972B9" w:rsidP="00D972B9">
      <w:pPr>
        <w:rPr>
          <w:rFonts w:ascii="黑体" w:eastAsia="黑体" w:hAnsi="黑体"/>
          <w:color w:val="000000"/>
          <w:szCs w:val="32"/>
        </w:rPr>
      </w:pPr>
      <w:r>
        <w:rPr>
          <w:rFonts w:ascii="黑体" w:eastAsia="黑体" w:hAnsi="黑体" w:hint="eastAsia"/>
          <w:color w:val="000000"/>
          <w:szCs w:val="32"/>
        </w:rPr>
        <w:t>三</w:t>
      </w:r>
      <w:r>
        <w:rPr>
          <w:rFonts w:ascii="黑体" w:eastAsia="黑体" w:hAnsi="黑体"/>
          <w:color w:val="000000"/>
          <w:szCs w:val="32"/>
        </w:rPr>
        <w:t>、</w:t>
      </w:r>
      <w:bookmarkStart w:id="0" w:name="_GoBack"/>
      <w:bookmarkEnd w:id="0"/>
      <w:r>
        <w:rPr>
          <w:rFonts w:ascii="黑体" w:eastAsia="黑体" w:hAnsi="黑体"/>
          <w:color w:val="000000"/>
          <w:szCs w:val="32"/>
        </w:rPr>
        <w:t>完成人情况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567"/>
        <w:gridCol w:w="850"/>
        <w:gridCol w:w="710"/>
        <w:gridCol w:w="1419"/>
        <w:gridCol w:w="1419"/>
        <w:gridCol w:w="2487"/>
      </w:tblGrid>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hAnsi="CG Times"/>
                <w:sz w:val="21"/>
                <w:szCs w:val="21"/>
              </w:rPr>
            </w:pPr>
            <w:r w:rsidRPr="00623FAD">
              <w:rPr>
                <w:rFonts w:ascii="仿宋_GB2312" w:hAnsi="CG Times" w:hint="eastAsia"/>
                <w:sz w:val="21"/>
                <w:szCs w:val="21"/>
              </w:rPr>
              <w:t>姓　名</w:t>
            </w:r>
          </w:p>
        </w:tc>
        <w:tc>
          <w:tcPr>
            <w:tcW w:w="342" w:type="pct"/>
            <w:tcMar>
              <w:top w:w="28" w:type="dxa"/>
              <w:left w:w="28" w:type="dxa"/>
              <w:bottom w:w="28" w:type="dxa"/>
              <w:right w:w="28" w:type="dxa"/>
            </w:tcMar>
            <w:vAlign w:val="center"/>
          </w:tcPr>
          <w:p w:rsidR="00D972B9" w:rsidRPr="00623FAD" w:rsidRDefault="00D972B9" w:rsidP="00C742AA">
            <w:pPr>
              <w:snapToGrid w:val="0"/>
              <w:jc w:val="center"/>
              <w:rPr>
                <w:rFonts w:ascii="仿宋_GB2312" w:hAnsi="CG Times"/>
                <w:sz w:val="21"/>
                <w:szCs w:val="21"/>
              </w:rPr>
            </w:pPr>
            <w:r w:rsidRPr="00501A73">
              <w:rPr>
                <w:rFonts w:ascii="仿宋_GB2312" w:hAnsi="CG Times" w:hint="eastAsia"/>
                <w:sz w:val="21"/>
                <w:szCs w:val="21"/>
              </w:rPr>
              <w:t>排名</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hAnsi="CG Times"/>
                <w:sz w:val="21"/>
                <w:szCs w:val="21"/>
              </w:rPr>
            </w:pPr>
            <w:r w:rsidRPr="00501A73">
              <w:rPr>
                <w:rFonts w:ascii="仿宋_GB2312" w:hAnsi="CG Times" w:hint="eastAsia"/>
                <w:sz w:val="21"/>
                <w:szCs w:val="21"/>
              </w:rPr>
              <w:t>行政职务</w:t>
            </w:r>
          </w:p>
        </w:tc>
        <w:tc>
          <w:tcPr>
            <w:tcW w:w="428" w:type="pct"/>
            <w:tcMar>
              <w:top w:w="28" w:type="dxa"/>
              <w:left w:w="28" w:type="dxa"/>
              <w:bottom w:w="28" w:type="dxa"/>
              <w:right w:w="28" w:type="dxa"/>
            </w:tcMar>
            <w:vAlign w:val="center"/>
          </w:tcPr>
          <w:p w:rsidR="00D972B9" w:rsidRPr="00623FAD" w:rsidRDefault="00D972B9" w:rsidP="00C742AA">
            <w:pPr>
              <w:snapToGrid w:val="0"/>
              <w:ind w:rightChars="-52" w:right="-166"/>
              <w:jc w:val="center"/>
              <w:rPr>
                <w:rFonts w:ascii="仿宋_GB2312" w:hAnsi="CG Times"/>
                <w:sz w:val="21"/>
                <w:szCs w:val="21"/>
              </w:rPr>
            </w:pPr>
            <w:r w:rsidRPr="00623FAD">
              <w:rPr>
                <w:rFonts w:ascii="仿宋_GB2312" w:hAnsi="CG Times" w:hint="eastAsia"/>
                <w:sz w:val="21"/>
                <w:szCs w:val="21"/>
              </w:rPr>
              <w:t>技术</w:t>
            </w:r>
            <w:r w:rsidRPr="00501A73">
              <w:rPr>
                <w:rFonts w:ascii="仿宋_GB2312" w:hAnsi="CG Times" w:hint="eastAsia"/>
                <w:sz w:val="21"/>
                <w:szCs w:val="21"/>
              </w:rPr>
              <w:t>职称</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工作单位</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hAnsi="CG Times"/>
                <w:sz w:val="21"/>
                <w:szCs w:val="21"/>
              </w:rPr>
            </w:pPr>
            <w:r>
              <w:rPr>
                <w:rFonts w:ascii="仿宋_GB2312" w:hAnsi="CG Times" w:hint="eastAsia"/>
                <w:sz w:val="21"/>
                <w:szCs w:val="21"/>
              </w:rPr>
              <w:t>完成</w:t>
            </w:r>
            <w:r w:rsidRPr="00623FAD">
              <w:rPr>
                <w:rFonts w:ascii="仿宋_GB2312" w:hAnsi="CG Times" w:hint="eastAsia"/>
                <w:sz w:val="21"/>
                <w:szCs w:val="21"/>
              </w:rPr>
              <w:t>单位</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hAnsi="CG Times"/>
                <w:spacing w:val="20"/>
                <w:sz w:val="21"/>
                <w:szCs w:val="21"/>
              </w:rPr>
            </w:pPr>
            <w:r w:rsidRPr="00623FAD">
              <w:rPr>
                <w:rFonts w:ascii="仿宋_GB2312" w:hAnsi="CG Times" w:hint="eastAsia"/>
                <w:spacing w:val="20"/>
                <w:sz w:val="21"/>
                <w:szCs w:val="21"/>
              </w:rPr>
              <w:t>对成果创造性贡献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解盘石</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1</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501A73">
              <w:rPr>
                <w:rFonts w:ascii="仿宋_GB2312" w:hint="eastAsia"/>
                <w:sz w:val="21"/>
                <w:szCs w:val="21"/>
              </w:rPr>
              <w:t>副院长</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副教授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负责项目整体工作</w:t>
            </w:r>
            <w:r>
              <w:rPr>
                <w:rFonts w:ascii="仿宋_GB2312" w:hint="eastAsia"/>
                <w:sz w:val="21"/>
                <w:szCs w:val="21"/>
              </w:rPr>
              <w:t>，对创新点1、2做出重要贡献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王燕妮</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2</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副教授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西安建筑科技大学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西安建筑科技大学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负责视频图像监测与信号处理</w:t>
            </w:r>
            <w:r>
              <w:rPr>
                <w:rFonts w:ascii="仿宋_GB2312" w:hint="eastAsia"/>
                <w:sz w:val="21"/>
                <w:szCs w:val="21"/>
              </w:rPr>
              <w:t>，对创新点1、2、3做出贡献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王红伟</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Pr>
                <w:rFonts w:ascii="仿宋_GB2312"/>
                <w:sz w:val="21"/>
                <w:szCs w:val="21"/>
              </w:rPr>
              <w:t>3</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501A73">
              <w:rPr>
                <w:rFonts w:ascii="仿宋_GB2312" w:hint="eastAsia"/>
                <w:sz w:val="21"/>
                <w:szCs w:val="21"/>
              </w:rPr>
              <w:t>系副主任</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副教授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负责数值计算工作</w:t>
            </w:r>
            <w:r>
              <w:rPr>
                <w:rFonts w:ascii="仿宋_GB2312" w:hint="eastAsia"/>
                <w:sz w:val="21"/>
                <w:szCs w:val="21"/>
              </w:rPr>
              <w:t>，对创新点1、2做出贡献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郎  丁</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Pr>
                <w:rFonts w:ascii="仿宋_GB2312"/>
                <w:sz w:val="21"/>
                <w:szCs w:val="21"/>
              </w:rPr>
              <w:t>4</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讲师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负责现场矿山压力测试</w:t>
            </w:r>
            <w:r>
              <w:rPr>
                <w:rFonts w:ascii="仿宋_GB2312" w:hint="eastAsia"/>
                <w:sz w:val="21"/>
                <w:szCs w:val="21"/>
              </w:rPr>
              <w:t>，对创新点1、2做出贡献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吕文玉</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Pr>
                <w:rFonts w:ascii="仿宋_GB2312"/>
                <w:sz w:val="21"/>
                <w:szCs w:val="21"/>
              </w:rPr>
              <w:t>5</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副教授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负责现场测试工作</w:t>
            </w:r>
            <w:r>
              <w:rPr>
                <w:rFonts w:ascii="仿宋_GB2312" w:hint="eastAsia"/>
                <w:sz w:val="21"/>
                <w:szCs w:val="21"/>
              </w:rPr>
              <w:t>，对创新点1、2做出贡献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widowControl/>
              <w:snapToGrid w:val="0"/>
              <w:jc w:val="center"/>
              <w:rPr>
                <w:rFonts w:ascii="仿宋_GB2312" w:hAnsi="宋体" w:cs="宋体"/>
                <w:kern w:val="0"/>
                <w:sz w:val="21"/>
                <w:szCs w:val="21"/>
              </w:rPr>
            </w:pPr>
            <w:r w:rsidRPr="00623FAD">
              <w:rPr>
                <w:rFonts w:ascii="仿宋_GB2312" w:hAnsi="宋体" w:hint="eastAsia"/>
                <w:sz w:val="21"/>
                <w:szCs w:val="21"/>
              </w:rPr>
              <w:t>王昌润</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Pr>
                <w:rFonts w:ascii="仿宋_GB2312"/>
                <w:sz w:val="21"/>
                <w:szCs w:val="21"/>
              </w:rPr>
              <w:t>6</w:t>
            </w:r>
          </w:p>
        </w:tc>
        <w:tc>
          <w:tcPr>
            <w:tcW w:w="512" w:type="pct"/>
            <w:tcMar>
              <w:top w:w="28" w:type="dxa"/>
              <w:left w:w="28" w:type="dxa"/>
              <w:bottom w:w="28" w:type="dxa"/>
              <w:right w:w="28" w:type="dxa"/>
            </w:tcMar>
            <w:vAlign w:val="center"/>
          </w:tcPr>
          <w:p w:rsidR="00D972B9" w:rsidRPr="00623FAD" w:rsidRDefault="00D972B9" w:rsidP="00C742AA">
            <w:pPr>
              <w:widowControl/>
              <w:snapToGrid w:val="0"/>
              <w:jc w:val="center"/>
              <w:rPr>
                <w:rFonts w:ascii="仿宋_GB2312"/>
                <w:sz w:val="21"/>
                <w:szCs w:val="21"/>
              </w:rPr>
            </w:pPr>
            <w:r w:rsidRPr="00501A73">
              <w:rPr>
                <w:rFonts w:ascii="仿宋_GB2312" w:hint="eastAsia"/>
                <w:sz w:val="21"/>
                <w:szCs w:val="21"/>
              </w:rPr>
              <w:t>副总经理</w:t>
            </w:r>
          </w:p>
        </w:tc>
        <w:tc>
          <w:tcPr>
            <w:tcW w:w="428" w:type="pct"/>
            <w:tcMar>
              <w:top w:w="28" w:type="dxa"/>
              <w:left w:w="28" w:type="dxa"/>
              <w:bottom w:w="28" w:type="dxa"/>
              <w:right w:w="28" w:type="dxa"/>
            </w:tcMar>
            <w:vAlign w:val="center"/>
          </w:tcPr>
          <w:p w:rsidR="00D972B9" w:rsidRPr="00623FAD" w:rsidRDefault="00D972B9" w:rsidP="00C742AA">
            <w:pPr>
              <w:widowControl/>
              <w:snapToGrid w:val="0"/>
              <w:jc w:val="center"/>
              <w:rPr>
                <w:rFonts w:ascii="仿宋_GB2312"/>
                <w:sz w:val="21"/>
                <w:szCs w:val="21"/>
              </w:rPr>
            </w:pPr>
            <w:r w:rsidRPr="00623FAD">
              <w:rPr>
                <w:rFonts w:ascii="仿宋_GB2312" w:hint="eastAsia"/>
                <w:sz w:val="21"/>
                <w:szCs w:val="21"/>
              </w:rPr>
              <w:t>高工</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四川省煤炭产业集团有限责任公司</w:t>
            </w:r>
          </w:p>
        </w:tc>
        <w:tc>
          <w:tcPr>
            <w:tcW w:w="855" w:type="pct"/>
            <w:tcMar>
              <w:top w:w="28" w:type="dxa"/>
              <w:left w:w="28" w:type="dxa"/>
              <w:bottom w:w="28" w:type="dxa"/>
              <w:right w:w="28" w:type="dxa"/>
            </w:tcMar>
            <w:vAlign w:val="center"/>
          </w:tcPr>
          <w:p w:rsidR="00D972B9" w:rsidRPr="00623FAD" w:rsidRDefault="00D972B9" w:rsidP="00C742AA">
            <w:pPr>
              <w:widowControl/>
              <w:snapToGrid w:val="0"/>
              <w:jc w:val="center"/>
              <w:rPr>
                <w:rFonts w:ascii="仿宋_GB2312"/>
                <w:sz w:val="21"/>
                <w:szCs w:val="21"/>
              </w:rPr>
            </w:pPr>
            <w:r w:rsidRPr="00623FAD">
              <w:rPr>
                <w:rFonts w:ascii="仿宋_GB2312" w:hAnsi="宋体" w:hint="eastAsia"/>
                <w:sz w:val="21"/>
                <w:szCs w:val="21"/>
              </w:rPr>
              <w:t>四川省煤炭产业集团有限责任公司</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负责现场协调与实施工作</w:t>
            </w:r>
            <w:r>
              <w:rPr>
                <w:rFonts w:ascii="仿宋_GB2312" w:hint="eastAsia"/>
                <w:sz w:val="21"/>
                <w:szCs w:val="21"/>
              </w:rPr>
              <w:t>，对创新点</w:t>
            </w:r>
            <w:r>
              <w:rPr>
                <w:rFonts w:ascii="仿宋_GB2312"/>
                <w:sz w:val="21"/>
                <w:szCs w:val="21"/>
              </w:rPr>
              <w:t>2</w:t>
            </w:r>
            <w:r>
              <w:rPr>
                <w:rFonts w:ascii="仿宋_GB2312" w:hint="eastAsia"/>
                <w:sz w:val="21"/>
                <w:szCs w:val="21"/>
              </w:rPr>
              <w:t>、</w:t>
            </w:r>
            <w:r>
              <w:rPr>
                <w:rFonts w:ascii="仿宋_GB2312"/>
                <w:sz w:val="21"/>
                <w:szCs w:val="21"/>
              </w:rPr>
              <w:t>3</w:t>
            </w:r>
            <w:r>
              <w:rPr>
                <w:rFonts w:ascii="仿宋_GB2312" w:hint="eastAsia"/>
                <w:sz w:val="21"/>
                <w:szCs w:val="21"/>
              </w:rPr>
              <w:t>做出主要贡献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伍永平</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Pr>
                <w:rFonts w:ascii="仿宋_GB2312" w:hint="eastAsia"/>
                <w:sz w:val="21"/>
                <w:szCs w:val="21"/>
              </w:rPr>
              <w:t>7</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主任</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教授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w:t>
            </w:r>
            <w:r>
              <w:rPr>
                <w:rFonts w:ascii="仿宋_GB2312" w:hint="eastAsia"/>
                <w:sz w:val="21"/>
                <w:szCs w:val="21"/>
              </w:rPr>
              <w:t>项目的理论研究指导工作，对创新点1、2做出贡献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罗生虎</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8</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讲师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负责力学分析工作</w:t>
            </w:r>
            <w:r>
              <w:rPr>
                <w:rFonts w:ascii="仿宋_GB2312" w:hint="eastAsia"/>
                <w:sz w:val="21"/>
                <w:szCs w:val="21"/>
              </w:rPr>
              <w:t>，对创新点1、2做出贡献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胡博胜</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9</w:t>
            </w:r>
          </w:p>
        </w:tc>
        <w:tc>
          <w:tcPr>
            <w:tcW w:w="51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博士生</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参与实验和现场实测工作</w:t>
            </w:r>
            <w:r>
              <w:rPr>
                <w:rFonts w:ascii="仿宋_GB2312" w:hint="eastAsia"/>
                <w:sz w:val="21"/>
                <w:szCs w:val="21"/>
              </w:rPr>
              <w:t>，对创新点1、2做出贡献</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曾佑富</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1</w:t>
            </w:r>
            <w:r>
              <w:rPr>
                <w:rFonts w:ascii="仿宋_GB2312"/>
                <w:sz w:val="21"/>
                <w:szCs w:val="21"/>
              </w:rPr>
              <w:t>0</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讲师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负责现场测试工作</w:t>
            </w:r>
          </w:p>
        </w:tc>
      </w:tr>
      <w:tr w:rsidR="00D972B9" w:rsidRPr="00501A73" w:rsidTr="00C742AA">
        <w:trPr>
          <w:cantSplit/>
          <w:trHeight w:val="20"/>
          <w:jc w:val="center"/>
        </w:trPr>
        <w:tc>
          <w:tcPr>
            <w:tcW w:w="50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lastRenderedPageBreak/>
              <w:t>张浩</w:t>
            </w:r>
          </w:p>
        </w:tc>
        <w:tc>
          <w:tcPr>
            <w:tcW w:w="342" w:type="pct"/>
            <w:tcMar>
              <w:top w:w="28" w:type="dxa"/>
              <w:left w:w="28" w:type="dxa"/>
              <w:bottom w:w="28" w:type="dxa"/>
              <w:right w:w="28" w:type="dxa"/>
            </w:tcMar>
            <w:vAlign w:val="center"/>
          </w:tcPr>
          <w:p w:rsidR="00D972B9" w:rsidRPr="00623FAD" w:rsidRDefault="00D972B9" w:rsidP="00C742AA">
            <w:pPr>
              <w:snapToGrid w:val="0"/>
              <w:spacing w:before="100" w:after="100"/>
              <w:jc w:val="center"/>
              <w:rPr>
                <w:rFonts w:ascii="仿宋_GB2312"/>
                <w:sz w:val="21"/>
                <w:szCs w:val="21"/>
              </w:rPr>
            </w:pPr>
            <w:r w:rsidRPr="00623FAD">
              <w:rPr>
                <w:rFonts w:ascii="仿宋_GB2312" w:hint="eastAsia"/>
                <w:sz w:val="21"/>
                <w:szCs w:val="21"/>
              </w:rPr>
              <w:t>1</w:t>
            </w:r>
            <w:r>
              <w:rPr>
                <w:rFonts w:ascii="仿宋_GB2312"/>
                <w:sz w:val="21"/>
                <w:szCs w:val="21"/>
              </w:rPr>
              <w:t>1</w:t>
            </w:r>
          </w:p>
        </w:tc>
        <w:tc>
          <w:tcPr>
            <w:tcW w:w="512"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Pr>
                <w:rFonts w:ascii="仿宋_GB2312" w:hint="eastAsia"/>
                <w:sz w:val="21"/>
                <w:szCs w:val="21"/>
              </w:rPr>
              <w:t>-</w:t>
            </w:r>
          </w:p>
        </w:tc>
        <w:tc>
          <w:tcPr>
            <w:tcW w:w="428"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讲师</w:t>
            </w:r>
          </w:p>
        </w:tc>
        <w:tc>
          <w:tcPr>
            <w:tcW w:w="855" w:type="pct"/>
            <w:tcMar>
              <w:top w:w="28" w:type="dxa"/>
              <w:left w:w="28" w:type="dxa"/>
              <w:bottom w:w="28" w:type="dxa"/>
              <w:right w:w="28" w:type="dxa"/>
            </w:tcMar>
            <w:vAlign w:val="center"/>
          </w:tcPr>
          <w:p w:rsidR="00D972B9" w:rsidRPr="00501A73" w:rsidRDefault="00D972B9" w:rsidP="00C742AA">
            <w:pPr>
              <w:snapToGrid w:val="0"/>
              <w:jc w:val="center"/>
              <w:rPr>
                <w:rFonts w:ascii="仿宋_GB2312"/>
                <w:sz w:val="21"/>
                <w:szCs w:val="21"/>
              </w:rPr>
            </w:pPr>
            <w:r w:rsidRPr="00501A73">
              <w:rPr>
                <w:rFonts w:ascii="仿宋_GB2312" w:hint="eastAsia"/>
                <w:sz w:val="21"/>
                <w:szCs w:val="21"/>
              </w:rPr>
              <w:t>西安科技大学</w:t>
            </w:r>
          </w:p>
        </w:tc>
        <w:tc>
          <w:tcPr>
            <w:tcW w:w="855"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西安科技大学</w:t>
            </w:r>
          </w:p>
        </w:tc>
        <w:tc>
          <w:tcPr>
            <w:tcW w:w="1499" w:type="pct"/>
            <w:tcMar>
              <w:top w:w="28" w:type="dxa"/>
              <w:left w:w="28" w:type="dxa"/>
              <w:bottom w:w="28" w:type="dxa"/>
              <w:right w:w="28" w:type="dxa"/>
            </w:tcMar>
            <w:vAlign w:val="center"/>
          </w:tcPr>
          <w:p w:rsidR="00D972B9" w:rsidRPr="00623FAD" w:rsidRDefault="00D972B9" w:rsidP="00C742AA">
            <w:pPr>
              <w:snapToGrid w:val="0"/>
              <w:jc w:val="center"/>
              <w:rPr>
                <w:rFonts w:ascii="仿宋_GB2312"/>
                <w:sz w:val="21"/>
                <w:szCs w:val="21"/>
              </w:rPr>
            </w:pPr>
            <w:r w:rsidRPr="00623FAD">
              <w:rPr>
                <w:rFonts w:ascii="仿宋_GB2312" w:hint="eastAsia"/>
                <w:sz w:val="21"/>
                <w:szCs w:val="21"/>
              </w:rPr>
              <w:t>负责现场测试工作</w:t>
            </w:r>
          </w:p>
        </w:tc>
      </w:tr>
    </w:tbl>
    <w:p w:rsidR="00F03A2B" w:rsidRDefault="00D972B9" w:rsidP="00F03A2B">
      <w:pPr>
        <w:rPr>
          <w:rFonts w:ascii="黑体" w:eastAsia="黑体" w:hAnsi="黑体"/>
          <w:color w:val="000000"/>
          <w:szCs w:val="32"/>
        </w:rPr>
      </w:pPr>
      <w:r>
        <w:rPr>
          <w:rFonts w:ascii="黑体" w:eastAsia="黑体" w:hAnsi="黑体" w:hint="eastAsia"/>
          <w:color w:val="000000"/>
          <w:szCs w:val="32"/>
        </w:rPr>
        <w:t>四</w:t>
      </w:r>
      <w:r w:rsidR="00F03A2B">
        <w:rPr>
          <w:rFonts w:ascii="黑体" w:eastAsia="黑体" w:hAnsi="黑体"/>
          <w:color w:val="000000"/>
          <w:szCs w:val="32"/>
        </w:rPr>
        <w:t>、项目简介</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本项目属于矿业工程领域。我国大倾角煤层赋存量大、分布面广、资源优质，该类煤层现已成为西部矿区的主采煤层和东部优质资源枯竭矿区必须开采的煤层，其安全高效开采对促进我国区域经济社会发展具有重要意义。我国大倾角煤层开采在理论研究、技术应用与装备研制方面虽取得了长足进步，但基于该类采煤空间的围岩与装备系统稳定性控制理论与技术研究缺乏系统性，发展相对滞后，不能满足国家对安全、产效和作业环境日益提高的要求，亟需开展广域倾斜采煤空间装备与围岩协同控制理论与技术研究。</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自2013年至2019年，项目针对大倾角煤层长壁开采中的广域倾斜采煤空间围岩与装备协同控制科学问题和关键技术难题，采用理论分析、物理模拟实验、数值仿真和现场实测方法，系统研究了广域倾斜采煤空间多维、多尺度围岩与装备协同控制理论与技术问题，对解决采场大范围围岩协同控制，区段煤柱与巷道、高煤壁片帮与飞矸损害控制，支架与围岩系统多维稳定性控制等关键技术难题提供了重要支撑。创新点为：</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1）提出了广域倾斜采煤空间多维、多尺度围岩与装备协同控制理论。发现了倾角-重力场效应下采动煤岩体“关键层”区域迁移-转化与壳体结构“梯阶变异”现象，提出了倾斜砌体结构与支架多维作用及其失稳致灾机理，揭示了基于 “点面、梯次、渐进”相结合“飞矸”动力灾害安全防护机制。奠定了大倾角煤层围岩与装备协同控制的理论基础。</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2）发明了广域倾斜采煤空间大范围岩层协同控制方法和中尺度围岩协同控制技术。提出了基于大采高、变角度综放、临界伪俯斜、长短壁、斜向长壁开采特点的多维度大范围岩层协同控制方法，研发了区段煤柱与回采巷道柔性维护、楔形布置与坚硬顶板弱化、高煤壁片帮与飞矸冲击防控等中尺度围岩协同控制技术。大幅提升了采煤空间安全保障度。</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3）研发了广域倾斜采煤空间小尺度围岩与装备多维协同控制成套技术。研发了垂向维度防冲、强支撑、防陷、走向维度防片帮、防钻底、防矸石冲击、倾向维度防下滑、防倾倒、防跑车的支架-输送机-采煤机的三机协同控制装备</w:t>
      </w:r>
      <w:r w:rsidRPr="00623FAD">
        <w:rPr>
          <w:rFonts w:ascii="仿宋_GB2312" w:hAnsi="宋体" w:hint="eastAsia"/>
          <w:kern w:val="0"/>
          <w:sz w:val="24"/>
          <w:szCs w:val="24"/>
        </w:rPr>
        <w:lastRenderedPageBreak/>
        <w:t>与技术；形成了减源、降冲、减损的多维协同飞矸防护装备体系。有效解决了小尺度围岩与装备协同控制难题。</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 xml:space="preserve">项目形成了较为完善的广域倾斜采煤空间围岩与装备协同控制理论与技术体系，达到了国际领先水平，具有广阔的推广应用前景和很强的竞争力。项目成果在新疆、四川、宁夏等地得到广泛应用，工作面年产量提高14%，煤炭回收率提高12%，新增产值2.49亿元，取得了显著社会经济效益，保障了矿井安全。 </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项目授权发明专利11项，在采矿权威杂志《Mining Engineering》等发表论文50余篇，下载近万次，高居大倾角煤层开采领域首位，出版专著2部。培养了博硕士22人以及一大批工程技术人才。</w:t>
      </w:r>
    </w:p>
    <w:p w:rsidR="00623FAD" w:rsidRPr="00623FAD" w:rsidRDefault="00623FAD" w:rsidP="00C84444">
      <w:pPr>
        <w:widowControl/>
        <w:spacing w:line="360" w:lineRule="auto"/>
        <w:ind w:leftChars="53" w:left="170" w:firstLineChars="200" w:firstLine="480"/>
        <w:rPr>
          <w:rFonts w:ascii="仿宋_GB2312" w:hAnsi="宋体"/>
          <w:kern w:val="0"/>
          <w:sz w:val="24"/>
          <w:szCs w:val="24"/>
        </w:rPr>
      </w:pPr>
      <w:r w:rsidRPr="00623FAD">
        <w:rPr>
          <w:rFonts w:ascii="仿宋_GB2312" w:hAnsi="宋体" w:hint="eastAsia"/>
          <w:kern w:val="0"/>
          <w:sz w:val="24"/>
          <w:szCs w:val="24"/>
        </w:rPr>
        <w:t>项目组召集举办了全国首届、第二届全国难采煤层开采技术研讨会，开展了广泛交流，提升了课题组在全国难采煤层开采领域的影响力。在美国采矿勘探与冶金年会（SME）、国际岩层控制大会上作了学术报告，世界采矿同行给予了高度评价。项目具有广泛学术与社会影响，推动了煤炭行业科技进步和西部区域经济社会发展。</w:t>
      </w:r>
    </w:p>
    <w:p w:rsidR="00F03A2B" w:rsidRDefault="00D972B9" w:rsidP="00F03A2B">
      <w:pPr>
        <w:rPr>
          <w:rFonts w:ascii="黑体" w:eastAsia="黑体" w:hAnsi="黑体"/>
          <w:color w:val="000000"/>
          <w:szCs w:val="32"/>
        </w:rPr>
      </w:pPr>
      <w:r>
        <w:rPr>
          <w:rFonts w:ascii="黑体" w:eastAsia="黑体" w:hAnsi="黑体" w:hint="eastAsia"/>
          <w:color w:val="000000"/>
          <w:szCs w:val="32"/>
        </w:rPr>
        <w:t>五</w:t>
      </w:r>
      <w:r w:rsidR="00F03A2B">
        <w:rPr>
          <w:rFonts w:ascii="黑体" w:eastAsia="黑体" w:hAnsi="黑体"/>
          <w:color w:val="000000"/>
          <w:szCs w:val="32"/>
        </w:rPr>
        <w:t>、主要知识产权和标准规范等目录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9"/>
        <w:gridCol w:w="1134"/>
        <w:gridCol w:w="851"/>
        <w:gridCol w:w="1295"/>
        <w:gridCol w:w="1207"/>
        <w:gridCol w:w="1002"/>
        <w:gridCol w:w="706"/>
        <w:gridCol w:w="768"/>
        <w:gridCol w:w="624"/>
      </w:tblGrid>
      <w:tr w:rsidR="00623FAD" w:rsidRPr="00501A73" w:rsidTr="00501A73">
        <w:trPr>
          <w:trHeight w:val="20"/>
          <w:jc w:val="center"/>
        </w:trPr>
        <w:tc>
          <w:tcPr>
            <w:tcW w:w="699" w:type="dxa"/>
            <w:vAlign w:val="center"/>
          </w:tcPr>
          <w:p w:rsidR="00623FAD" w:rsidRPr="00623FAD" w:rsidRDefault="00623FAD" w:rsidP="00501A73">
            <w:pPr>
              <w:snapToGrid w:val="0"/>
              <w:jc w:val="center"/>
              <w:rPr>
                <w:rFonts w:ascii="仿宋_GB2312" w:hAnsi="宋体"/>
                <w:sz w:val="21"/>
                <w:szCs w:val="21"/>
              </w:rPr>
            </w:pPr>
            <w:r w:rsidRPr="00623FAD">
              <w:rPr>
                <w:rFonts w:ascii="仿宋_GB2312" w:hAnsi="宋体" w:hint="eastAsia"/>
                <w:sz w:val="21"/>
                <w:szCs w:val="21"/>
              </w:rPr>
              <w:t>知识产权（标准）类别</w:t>
            </w:r>
          </w:p>
        </w:tc>
        <w:tc>
          <w:tcPr>
            <w:tcW w:w="1134" w:type="dxa"/>
            <w:vAlign w:val="center"/>
          </w:tcPr>
          <w:p w:rsidR="00623FAD" w:rsidRPr="00623FAD" w:rsidRDefault="00623FAD" w:rsidP="00501A73">
            <w:pPr>
              <w:snapToGrid w:val="0"/>
              <w:ind w:leftChars="-29" w:left="-93" w:rightChars="-26" w:right="-83"/>
              <w:jc w:val="center"/>
              <w:rPr>
                <w:rFonts w:ascii="仿宋_GB2312" w:hAnsi="宋体"/>
                <w:sz w:val="21"/>
                <w:szCs w:val="21"/>
              </w:rPr>
            </w:pPr>
            <w:r w:rsidRPr="00623FAD">
              <w:rPr>
                <w:rFonts w:ascii="仿宋_GB2312" w:hAnsi="宋体" w:hint="eastAsia"/>
                <w:sz w:val="21"/>
                <w:szCs w:val="21"/>
              </w:rPr>
              <w:t>知识产权（标准）具体名称</w:t>
            </w:r>
          </w:p>
        </w:tc>
        <w:tc>
          <w:tcPr>
            <w:tcW w:w="851" w:type="dxa"/>
            <w:vAlign w:val="center"/>
          </w:tcPr>
          <w:p w:rsidR="00623FAD" w:rsidRPr="00623FAD" w:rsidRDefault="00623FAD" w:rsidP="00501A73">
            <w:pPr>
              <w:snapToGrid w:val="0"/>
              <w:ind w:leftChars="-22" w:left="-70" w:rightChars="-26" w:right="-83" w:firstLineChars="22" w:firstLine="46"/>
              <w:jc w:val="center"/>
              <w:rPr>
                <w:rFonts w:ascii="仿宋_GB2312" w:hAnsi="宋体"/>
                <w:sz w:val="21"/>
                <w:szCs w:val="21"/>
              </w:rPr>
            </w:pPr>
            <w:r w:rsidRPr="00623FAD">
              <w:rPr>
                <w:rFonts w:ascii="仿宋_GB2312" w:hAnsi="宋体" w:hint="eastAsia"/>
                <w:sz w:val="21"/>
                <w:szCs w:val="21"/>
              </w:rPr>
              <w:t>国家</w:t>
            </w:r>
          </w:p>
          <w:p w:rsidR="00623FAD" w:rsidRPr="00623FAD" w:rsidRDefault="00623FAD" w:rsidP="00501A73">
            <w:pPr>
              <w:snapToGrid w:val="0"/>
              <w:ind w:leftChars="-22" w:left="-70" w:rightChars="-26" w:right="-83" w:firstLineChars="22" w:firstLine="46"/>
              <w:jc w:val="center"/>
              <w:rPr>
                <w:rFonts w:ascii="仿宋_GB2312" w:hAnsi="宋体"/>
                <w:sz w:val="21"/>
                <w:szCs w:val="21"/>
              </w:rPr>
            </w:pPr>
            <w:r w:rsidRPr="00623FAD">
              <w:rPr>
                <w:rFonts w:ascii="仿宋_GB2312" w:hAnsi="宋体" w:hint="eastAsia"/>
                <w:sz w:val="21"/>
                <w:szCs w:val="21"/>
              </w:rPr>
              <w:t>（地区）</w:t>
            </w:r>
          </w:p>
        </w:tc>
        <w:tc>
          <w:tcPr>
            <w:tcW w:w="1295" w:type="dxa"/>
            <w:vAlign w:val="center"/>
          </w:tcPr>
          <w:p w:rsidR="00623FAD" w:rsidRPr="00623FAD" w:rsidRDefault="00623FAD" w:rsidP="00501A73">
            <w:pPr>
              <w:snapToGrid w:val="0"/>
              <w:ind w:leftChars="-29" w:left="-93" w:rightChars="-55" w:right="-176"/>
              <w:jc w:val="center"/>
              <w:rPr>
                <w:rFonts w:ascii="仿宋_GB2312" w:hAnsi="宋体"/>
                <w:sz w:val="21"/>
                <w:szCs w:val="21"/>
              </w:rPr>
            </w:pPr>
            <w:r w:rsidRPr="00623FAD">
              <w:rPr>
                <w:rFonts w:ascii="仿宋_GB2312" w:hAnsi="宋体" w:hint="eastAsia"/>
                <w:sz w:val="21"/>
                <w:szCs w:val="21"/>
              </w:rPr>
              <w:t>授权号（标准编号）</w:t>
            </w:r>
          </w:p>
        </w:tc>
        <w:tc>
          <w:tcPr>
            <w:tcW w:w="1207" w:type="dxa"/>
            <w:vAlign w:val="center"/>
          </w:tcPr>
          <w:p w:rsidR="00623FAD" w:rsidRPr="00623FAD" w:rsidRDefault="00623FAD" w:rsidP="00501A73">
            <w:pPr>
              <w:snapToGrid w:val="0"/>
              <w:ind w:leftChars="-27" w:left="-86" w:rightChars="-30" w:right="-96"/>
              <w:jc w:val="center"/>
              <w:rPr>
                <w:rFonts w:ascii="仿宋_GB2312" w:hAnsi="宋体"/>
                <w:sz w:val="21"/>
                <w:szCs w:val="21"/>
              </w:rPr>
            </w:pPr>
            <w:r w:rsidRPr="00623FAD">
              <w:rPr>
                <w:rFonts w:ascii="仿宋_GB2312" w:hAnsi="宋体" w:hint="eastAsia"/>
                <w:sz w:val="21"/>
                <w:szCs w:val="21"/>
              </w:rPr>
              <w:t>授权（标准发布）日期</w:t>
            </w:r>
          </w:p>
        </w:tc>
        <w:tc>
          <w:tcPr>
            <w:tcW w:w="1002" w:type="dxa"/>
            <w:vAlign w:val="center"/>
          </w:tcPr>
          <w:p w:rsidR="00623FAD" w:rsidRPr="00623FAD" w:rsidRDefault="00623FAD" w:rsidP="00501A73">
            <w:pPr>
              <w:snapToGrid w:val="0"/>
              <w:jc w:val="center"/>
              <w:rPr>
                <w:rFonts w:ascii="仿宋_GB2312" w:hAnsi="宋体"/>
                <w:sz w:val="21"/>
                <w:szCs w:val="21"/>
              </w:rPr>
            </w:pPr>
            <w:r w:rsidRPr="00623FAD">
              <w:rPr>
                <w:rFonts w:ascii="仿宋_GB2312" w:hAnsi="宋体" w:hint="eastAsia"/>
                <w:sz w:val="21"/>
                <w:szCs w:val="21"/>
              </w:rPr>
              <w:t>证书编号</w:t>
            </w:r>
            <w:r w:rsidRPr="00623FAD">
              <w:rPr>
                <w:rFonts w:ascii="仿宋_GB2312" w:hAnsi="宋体" w:hint="eastAsia"/>
                <w:sz w:val="21"/>
                <w:szCs w:val="21"/>
              </w:rPr>
              <w:br/>
              <w:t>（标准批准发布部门）</w:t>
            </w:r>
          </w:p>
        </w:tc>
        <w:tc>
          <w:tcPr>
            <w:tcW w:w="706" w:type="dxa"/>
            <w:vAlign w:val="center"/>
          </w:tcPr>
          <w:p w:rsidR="00623FAD" w:rsidRPr="00623FAD" w:rsidRDefault="00623FAD" w:rsidP="00501A73">
            <w:pPr>
              <w:snapToGrid w:val="0"/>
              <w:jc w:val="center"/>
              <w:rPr>
                <w:rFonts w:ascii="仿宋_GB2312" w:hAnsi="宋体"/>
                <w:sz w:val="21"/>
                <w:szCs w:val="21"/>
              </w:rPr>
            </w:pPr>
            <w:r w:rsidRPr="00623FAD">
              <w:rPr>
                <w:rFonts w:ascii="仿宋_GB2312" w:hAnsi="宋体" w:hint="eastAsia"/>
                <w:sz w:val="21"/>
                <w:szCs w:val="21"/>
              </w:rPr>
              <w:t>权利人（标准起草单位）</w:t>
            </w:r>
          </w:p>
        </w:tc>
        <w:tc>
          <w:tcPr>
            <w:tcW w:w="768" w:type="dxa"/>
            <w:vAlign w:val="center"/>
          </w:tcPr>
          <w:p w:rsidR="00623FAD" w:rsidRPr="00623FAD" w:rsidRDefault="00623FAD" w:rsidP="00501A73">
            <w:pPr>
              <w:snapToGrid w:val="0"/>
              <w:ind w:leftChars="-38" w:left="-122" w:rightChars="-24" w:right="-77"/>
              <w:jc w:val="center"/>
              <w:rPr>
                <w:rFonts w:ascii="仿宋_GB2312" w:hAnsi="宋体"/>
                <w:sz w:val="21"/>
                <w:szCs w:val="21"/>
              </w:rPr>
            </w:pPr>
            <w:r w:rsidRPr="00623FAD">
              <w:rPr>
                <w:rFonts w:ascii="仿宋_GB2312" w:hAnsi="宋体" w:hint="eastAsia"/>
                <w:sz w:val="21"/>
                <w:szCs w:val="21"/>
              </w:rPr>
              <w:t>发明人（标准起草人）</w:t>
            </w:r>
          </w:p>
        </w:tc>
        <w:tc>
          <w:tcPr>
            <w:tcW w:w="624" w:type="dxa"/>
            <w:vAlign w:val="center"/>
          </w:tcPr>
          <w:p w:rsidR="00623FAD" w:rsidRPr="00623FAD" w:rsidRDefault="00623FAD" w:rsidP="00501A73">
            <w:pPr>
              <w:snapToGrid w:val="0"/>
              <w:ind w:leftChars="-30" w:left="-96" w:rightChars="-29" w:right="-93"/>
              <w:jc w:val="center"/>
              <w:rPr>
                <w:rFonts w:ascii="仿宋_GB2312" w:hAnsi="宋体"/>
                <w:sz w:val="21"/>
                <w:szCs w:val="21"/>
              </w:rPr>
            </w:pPr>
            <w:r w:rsidRPr="00623FAD">
              <w:rPr>
                <w:rFonts w:ascii="仿宋_GB2312" w:hAnsi="宋体" w:hint="eastAsia"/>
                <w:sz w:val="21"/>
                <w:szCs w:val="21"/>
              </w:rPr>
              <w:t>发明专利（标准）有效状态</w:t>
            </w:r>
          </w:p>
        </w:tc>
      </w:tr>
      <w:tr w:rsidR="00623FAD" w:rsidRPr="00501A73" w:rsidTr="00501A73">
        <w:trPr>
          <w:trHeight w:val="20"/>
          <w:jc w:val="center"/>
        </w:trPr>
        <w:tc>
          <w:tcPr>
            <w:tcW w:w="699" w:type="dxa"/>
          </w:tcPr>
          <w:p w:rsidR="00623FAD" w:rsidRPr="00623FAD" w:rsidRDefault="00623FAD" w:rsidP="00501A73">
            <w:pPr>
              <w:snapToGrid w:val="0"/>
              <w:rPr>
                <w:rFonts w:ascii="仿宋_GB2312"/>
                <w:sz w:val="21"/>
                <w:szCs w:val="21"/>
              </w:rPr>
            </w:pPr>
            <w:r w:rsidRPr="00623FAD">
              <w:rPr>
                <w:rFonts w:ascii="仿宋_GB2312" w:cs="宋体" w:hint="eastAsia"/>
                <w:sz w:val="21"/>
                <w:szCs w:val="21"/>
              </w:rPr>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一种大倾角煤层采空区组合注浆充填开采方</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ZL201810123223.5</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2020.01.03</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3654720</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吕文玉；伍永平；王嘉鑫</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tcPr>
          <w:p w:rsidR="00623FAD" w:rsidRPr="00623FAD" w:rsidRDefault="00623FAD" w:rsidP="00501A73">
            <w:pPr>
              <w:snapToGrid w:val="0"/>
              <w:rPr>
                <w:rFonts w:ascii="仿宋_GB2312"/>
                <w:sz w:val="21"/>
                <w:szCs w:val="21"/>
              </w:rPr>
            </w:pPr>
            <w:r w:rsidRPr="00623FAD">
              <w:rPr>
                <w:rFonts w:ascii="仿宋_GB2312" w:cs="宋体" w:hint="eastAsia"/>
                <w:sz w:val="21"/>
                <w:szCs w:val="21"/>
              </w:rPr>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一种急倾斜厚煤层俯伪斜弧形斜切分层综放开采方法</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ZL201811112185.X</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2019.12.03</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3617286</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 xml:space="preserve">王红伟 </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vAlign w:val="center"/>
          </w:tcPr>
          <w:p w:rsidR="00584B97"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发明</w:t>
            </w:r>
          </w:p>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一种多灾元耦合难采煤层解耦开采方法</w:t>
            </w:r>
          </w:p>
        </w:tc>
        <w:tc>
          <w:tcPr>
            <w:tcW w:w="851" w:type="dxa"/>
            <w:vAlign w:val="center"/>
          </w:tcPr>
          <w:p w:rsidR="00623FAD" w:rsidRPr="00623FAD" w:rsidRDefault="00623FAD" w:rsidP="00501A73">
            <w:pPr>
              <w:snapToGrid w:val="0"/>
              <w:ind w:leftChars="-23" w:left="-73" w:rightChars="-47" w:right="-150" w:hanging="1"/>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ZL201810283370.9</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2019.10.01</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3548547</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伍永平；解盘石；武永强</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tcPr>
          <w:p w:rsidR="00623FAD" w:rsidRPr="00623FAD" w:rsidRDefault="00623FAD" w:rsidP="00501A73">
            <w:pPr>
              <w:snapToGrid w:val="0"/>
              <w:rPr>
                <w:rFonts w:ascii="仿宋_GB2312"/>
                <w:sz w:val="21"/>
                <w:szCs w:val="21"/>
              </w:rPr>
            </w:pPr>
            <w:r w:rsidRPr="00623FAD">
              <w:rPr>
                <w:rFonts w:ascii="仿宋_GB2312" w:cs="宋体" w:hint="eastAsia"/>
                <w:sz w:val="21"/>
                <w:szCs w:val="21"/>
              </w:rPr>
              <w:lastRenderedPageBreak/>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大倾角煤层变角度综采/放工作面伪仰斜变倾角布置方法</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ZL201610028073.0</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2018.07.10</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2994845</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王红伟；伍永平；曹沛沛；高  凯；武会杰</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tcPr>
          <w:p w:rsidR="00623FAD" w:rsidRPr="00623FAD" w:rsidRDefault="00623FAD" w:rsidP="00501A73">
            <w:pPr>
              <w:snapToGrid w:val="0"/>
              <w:rPr>
                <w:rFonts w:ascii="仿宋_GB2312"/>
                <w:sz w:val="21"/>
                <w:szCs w:val="21"/>
              </w:rPr>
            </w:pPr>
            <w:r w:rsidRPr="00623FAD">
              <w:rPr>
                <w:rFonts w:ascii="仿宋_GB2312" w:cs="宋体" w:hint="eastAsia"/>
                <w:sz w:val="21"/>
                <w:szCs w:val="21"/>
              </w:rPr>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一种利用飞矸防护系统防护飞矸的方法</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ZL201611246655.2</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2018.07.24</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3009858</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伍永平；胡博胜；解盘石；武会杰；王红伟</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tcPr>
          <w:p w:rsidR="00623FAD" w:rsidRPr="00623FAD" w:rsidRDefault="00623FAD" w:rsidP="00501A73">
            <w:pPr>
              <w:snapToGrid w:val="0"/>
              <w:rPr>
                <w:rFonts w:ascii="仿宋_GB2312" w:cs="宋体"/>
                <w:sz w:val="21"/>
                <w:szCs w:val="21"/>
              </w:rPr>
            </w:pPr>
            <w:r w:rsidRPr="00623FAD">
              <w:rPr>
                <w:rFonts w:ascii="仿宋_GB2312" w:cs="宋体" w:hint="eastAsia"/>
                <w:sz w:val="21"/>
                <w:szCs w:val="21"/>
              </w:rPr>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一种可适应多比例的物理相似模拟实验平台</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ZL201610810694.4</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2018.08.24</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3047726</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伍永平；胡晋林；解盘石；胡博胜；武永强</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vAlign w:val="center"/>
          </w:tcPr>
          <w:p w:rsidR="00584B97"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发明</w:t>
            </w:r>
          </w:p>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一种可变角度的物理相似模拟实验平台及其应用方法</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 201510991512.3</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2018.03.13</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2843083</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伍永平；杜文刚；解盘石；胡博胜</w:t>
            </w:r>
          </w:p>
        </w:tc>
        <w:tc>
          <w:tcPr>
            <w:tcW w:w="624"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tcPr>
          <w:p w:rsidR="00623FAD" w:rsidRPr="00623FAD" w:rsidRDefault="00623FAD" w:rsidP="00501A73">
            <w:pPr>
              <w:snapToGrid w:val="0"/>
              <w:rPr>
                <w:rFonts w:ascii="仿宋_GB2312"/>
                <w:sz w:val="21"/>
                <w:szCs w:val="21"/>
              </w:rPr>
            </w:pPr>
            <w:r w:rsidRPr="00623FAD">
              <w:rPr>
                <w:rFonts w:ascii="仿宋_GB2312" w:cs="宋体" w:hint="eastAsia"/>
                <w:sz w:val="21"/>
                <w:szCs w:val="21"/>
              </w:rPr>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一种极薄煤岩层滑锯式机械化开采方法</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 201510814440.5</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2017.06.20</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2525913</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西安科技大学，伍好好</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伍好好；伍永平；吕文玉；解盘石；曾佑富</w:t>
            </w:r>
          </w:p>
        </w:tc>
        <w:tc>
          <w:tcPr>
            <w:tcW w:w="624" w:type="dxa"/>
            <w:vAlign w:val="center"/>
          </w:tcPr>
          <w:p w:rsidR="00623FAD" w:rsidRPr="00623FAD" w:rsidRDefault="00623FAD" w:rsidP="00501A73">
            <w:pPr>
              <w:snapToGrid w:val="0"/>
              <w:jc w:val="center"/>
              <w:rPr>
                <w:rFonts w:ascii="仿宋_GB2312"/>
                <w:sz w:val="21"/>
                <w:szCs w:val="21"/>
              </w:rPr>
            </w:pPr>
            <w:r w:rsidRPr="00623FAD">
              <w:rPr>
                <w:rFonts w:ascii="仿宋_GB2312" w:cs="宋体" w:hint="eastAsia"/>
                <w:sz w:val="21"/>
                <w:szCs w:val="21"/>
              </w:rPr>
              <w:t>有效</w:t>
            </w:r>
          </w:p>
        </w:tc>
      </w:tr>
      <w:tr w:rsidR="00623FAD" w:rsidRPr="00501A73" w:rsidTr="00501A73">
        <w:trPr>
          <w:trHeight w:val="20"/>
          <w:jc w:val="center"/>
        </w:trPr>
        <w:tc>
          <w:tcPr>
            <w:tcW w:w="699" w:type="dxa"/>
          </w:tcPr>
          <w:p w:rsidR="00623FAD" w:rsidRPr="00623FAD" w:rsidRDefault="00623FAD" w:rsidP="00501A73">
            <w:pPr>
              <w:snapToGrid w:val="0"/>
              <w:rPr>
                <w:rFonts w:ascii="仿宋_GB2312"/>
                <w:sz w:val="21"/>
                <w:szCs w:val="21"/>
              </w:rPr>
            </w:pPr>
            <w:r w:rsidRPr="00623FAD">
              <w:rPr>
                <w:rFonts w:ascii="仿宋_GB2312" w:cs="宋体" w:hint="eastAsia"/>
                <w:sz w:val="21"/>
                <w:szCs w:val="21"/>
              </w:rPr>
              <w:t>发明专利</w:t>
            </w:r>
          </w:p>
        </w:tc>
        <w:tc>
          <w:tcPr>
            <w:tcW w:w="1134"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一种极薄煤层水力钻爆开采方法</w:t>
            </w:r>
          </w:p>
        </w:tc>
        <w:tc>
          <w:tcPr>
            <w:tcW w:w="851" w:type="dxa"/>
            <w:vAlign w:val="center"/>
          </w:tcPr>
          <w:p w:rsidR="00623FAD" w:rsidRPr="00623FAD" w:rsidRDefault="00623FAD" w:rsidP="00501A73">
            <w:pPr>
              <w:snapToGrid w:val="0"/>
              <w:ind w:rightChars="-47" w:right="-150"/>
              <w:jc w:val="center"/>
              <w:rPr>
                <w:rFonts w:ascii="仿宋_GB2312" w:cs="宋体"/>
                <w:sz w:val="21"/>
                <w:szCs w:val="21"/>
              </w:rPr>
            </w:pPr>
            <w:r w:rsidRPr="00623FAD">
              <w:rPr>
                <w:rFonts w:ascii="仿宋_GB2312" w:cs="宋体" w:hint="eastAsia"/>
                <w:sz w:val="21"/>
                <w:szCs w:val="21"/>
              </w:rPr>
              <w:t>中国</w:t>
            </w:r>
          </w:p>
        </w:tc>
        <w:tc>
          <w:tcPr>
            <w:tcW w:w="1295"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ZL201610144401.3</w:t>
            </w:r>
          </w:p>
        </w:tc>
        <w:tc>
          <w:tcPr>
            <w:tcW w:w="1207"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2018.02.27</w:t>
            </w:r>
          </w:p>
        </w:tc>
        <w:tc>
          <w:tcPr>
            <w:tcW w:w="1002" w:type="dxa"/>
            <w:vAlign w:val="center"/>
          </w:tcPr>
          <w:p w:rsidR="00623FAD" w:rsidRPr="00623FAD" w:rsidRDefault="00623FAD" w:rsidP="00501A73">
            <w:pPr>
              <w:snapToGrid w:val="0"/>
              <w:ind w:rightChars="-47" w:right="-150"/>
              <w:jc w:val="left"/>
              <w:rPr>
                <w:rFonts w:ascii="仿宋_GB2312" w:cs="宋体"/>
                <w:sz w:val="21"/>
                <w:szCs w:val="21"/>
              </w:rPr>
            </w:pPr>
            <w:r w:rsidRPr="00623FAD">
              <w:rPr>
                <w:rFonts w:ascii="仿宋_GB2312" w:cs="宋体" w:hint="eastAsia"/>
                <w:sz w:val="21"/>
                <w:szCs w:val="21"/>
              </w:rPr>
              <w:t>2829153</w:t>
            </w:r>
          </w:p>
        </w:tc>
        <w:tc>
          <w:tcPr>
            <w:tcW w:w="706"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西安科技大学，伍好好</w:t>
            </w:r>
          </w:p>
        </w:tc>
        <w:tc>
          <w:tcPr>
            <w:tcW w:w="768" w:type="dxa"/>
            <w:shd w:val="clear" w:color="auto" w:fill="auto"/>
            <w:vAlign w:val="center"/>
          </w:tcPr>
          <w:p w:rsidR="00623FAD" w:rsidRPr="00623FAD" w:rsidRDefault="00623FAD" w:rsidP="00501A73">
            <w:pPr>
              <w:snapToGrid w:val="0"/>
              <w:rPr>
                <w:rFonts w:ascii="仿宋_GB2312"/>
                <w:sz w:val="21"/>
                <w:szCs w:val="21"/>
              </w:rPr>
            </w:pPr>
            <w:r w:rsidRPr="00623FAD">
              <w:rPr>
                <w:rFonts w:ascii="仿宋_GB2312" w:hint="eastAsia"/>
                <w:sz w:val="21"/>
                <w:szCs w:val="21"/>
              </w:rPr>
              <w:t>伍好好；伍永平；吕文玉；解盘石；曾佑富</w:t>
            </w:r>
          </w:p>
        </w:tc>
        <w:tc>
          <w:tcPr>
            <w:tcW w:w="624" w:type="dxa"/>
            <w:vAlign w:val="center"/>
          </w:tcPr>
          <w:p w:rsidR="00623FAD" w:rsidRPr="00623FAD" w:rsidRDefault="00623FAD" w:rsidP="00501A73">
            <w:pPr>
              <w:snapToGrid w:val="0"/>
              <w:jc w:val="center"/>
              <w:rPr>
                <w:rFonts w:ascii="仿宋_GB2312"/>
                <w:sz w:val="21"/>
                <w:szCs w:val="21"/>
              </w:rPr>
            </w:pPr>
            <w:r w:rsidRPr="00623FAD">
              <w:rPr>
                <w:rFonts w:ascii="仿宋_GB2312" w:cs="宋体" w:hint="eastAsia"/>
                <w:sz w:val="21"/>
                <w:szCs w:val="21"/>
              </w:rPr>
              <w:t>有效</w:t>
            </w:r>
          </w:p>
        </w:tc>
      </w:tr>
    </w:tbl>
    <w:p w:rsidR="00C84444" w:rsidRPr="00501A73" w:rsidRDefault="00C84444" w:rsidP="00D972B9">
      <w:pPr>
        <w:rPr>
          <w:rFonts w:hAnsi="宋体"/>
          <w:color w:val="000000"/>
          <w:szCs w:val="24"/>
        </w:rPr>
      </w:pPr>
    </w:p>
    <w:sectPr w:rsidR="00C84444" w:rsidRPr="00501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73" w:rsidRDefault="00CF5373" w:rsidP="00584B97">
      <w:r>
        <w:separator/>
      </w:r>
    </w:p>
  </w:endnote>
  <w:endnote w:type="continuationSeparator" w:id="0">
    <w:p w:rsidR="00CF5373" w:rsidRDefault="00CF5373" w:rsidP="0058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73" w:rsidRDefault="00CF5373" w:rsidP="00584B97">
      <w:r>
        <w:separator/>
      </w:r>
    </w:p>
  </w:footnote>
  <w:footnote w:type="continuationSeparator" w:id="0">
    <w:p w:rsidR="00CF5373" w:rsidRDefault="00CF5373" w:rsidP="00584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2B"/>
    <w:rsid w:val="00501A73"/>
    <w:rsid w:val="00584B97"/>
    <w:rsid w:val="00623FAD"/>
    <w:rsid w:val="006B3FA2"/>
    <w:rsid w:val="006E51EB"/>
    <w:rsid w:val="00865067"/>
    <w:rsid w:val="00990360"/>
    <w:rsid w:val="00C84444"/>
    <w:rsid w:val="00CD7439"/>
    <w:rsid w:val="00CF5373"/>
    <w:rsid w:val="00D972B9"/>
    <w:rsid w:val="00F03A2B"/>
    <w:rsid w:val="00F2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1A9C"/>
  <w15:chartTrackingRefBased/>
  <w15:docId w15:val="{60B5A5C2-F44F-40A0-92BD-80508149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2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F03A2B"/>
    <w:pPr>
      <w:spacing w:line="360" w:lineRule="auto"/>
      <w:ind w:firstLineChars="200" w:firstLine="480"/>
    </w:pPr>
    <w:rPr>
      <w:rFonts w:ascii="仿宋_GB2312" w:eastAsia="宋体"/>
      <w:sz w:val="24"/>
    </w:rPr>
  </w:style>
  <w:style w:type="character" w:customStyle="1" w:styleId="a4">
    <w:name w:val="纯文本 字符"/>
    <w:basedOn w:val="a0"/>
    <w:link w:val="a3"/>
    <w:rsid w:val="00F03A2B"/>
    <w:rPr>
      <w:rFonts w:ascii="仿宋_GB2312" w:eastAsia="宋体" w:hAnsi="Times New Roman" w:cs="Times New Roman"/>
      <w:sz w:val="24"/>
      <w:szCs w:val="20"/>
    </w:rPr>
  </w:style>
  <w:style w:type="table" w:styleId="a5">
    <w:name w:val="Table Grid"/>
    <w:basedOn w:val="a1"/>
    <w:uiPriority w:val="59"/>
    <w:rsid w:val="00F03A2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23FAD"/>
    <w:pPr>
      <w:tabs>
        <w:tab w:val="num" w:pos="360"/>
      </w:tabs>
      <w:ind w:firstLine="420"/>
    </w:pPr>
    <w:rPr>
      <w:rFonts w:ascii="Arial" w:eastAsia="宋体" w:hAnsi="Arial" w:cs="Arial"/>
      <w:sz w:val="20"/>
    </w:rPr>
  </w:style>
  <w:style w:type="character" w:customStyle="1" w:styleId="Char">
    <w:name w:val="纯文本 Char"/>
    <w:rsid w:val="00501A73"/>
    <w:rPr>
      <w:rFonts w:ascii="仿宋_GB2312" w:hAnsi="Times New Roman"/>
      <w:kern w:val="2"/>
      <w:sz w:val="24"/>
    </w:rPr>
  </w:style>
  <w:style w:type="paragraph" w:styleId="a6">
    <w:name w:val="header"/>
    <w:basedOn w:val="a"/>
    <w:link w:val="a7"/>
    <w:uiPriority w:val="99"/>
    <w:unhideWhenUsed/>
    <w:rsid w:val="00584B9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84B97"/>
    <w:rPr>
      <w:rFonts w:ascii="Times New Roman" w:eastAsia="仿宋_GB2312" w:hAnsi="Times New Roman" w:cs="Times New Roman"/>
      <w:sz w:val="18"/>
      <w:szCs w:val="18"/>
    </w:rPr>
  </w:style>
  <w:style w:type="paragraph" w:styleId="a8">
    <w:name w:val="footer"/>
    <w:basedOn w:val="a"/>
    <w:link w:val="a9"/>
    <w:uiPriority w:val="99"/>
    <w:unhideWhenUsed/>
    <w:rsid w:val="00584B97"/>
    <w:pPr>
      <w:tabs>
        <w:tab w:val="center" w:pos="4153"/>
        <w:tab w:val="right" w:pos="8306"/>
      </w:tabs>
      <w:snapToGrid w:val="0"/>
      <w:jc w:val="left"/>
    </w:pPr>
    <w:rPr>
      <w:sz w:val="18"/>
      <w:szCs w:val="18"/>
    </w:rPr>
  </w:style>
  <w:style w:type="character" w:customStyle="1" w:styleId="a9">
    <w:name w:val="页脚 字符"/>
    <w:basedOn w:val="a0"/>
    <w:link w:val="a8"/>
    <w:uiPriority w:val="99"/>
    <w:rsid w:val="00584B9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571</Words>
  <Characters>3255</Characters>
  <Application>Microsoft Office Word</Application>
  <DocSecurity>0</DocSecurity>
  <Lines>27</Lines>
  <Paragraphs>7</Paragraphs>
  <ScaleCrop>false</ScaleCrop>
  <Company>xust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6</cp:revision>
  <dcterms:created xsi:type="dcterms:W3CDTF">2020-05-07T08:21:00Z</dcterms:created>
  <dcterms:modified xsi:type="dcterms:W3CDTF">2020-11-19T09:48:00Z</dcterms:modified>
</cp:coreProperties>
</file>