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FA" w:rsidRPr="00850B07" w:rsidRDefault="00850B07">
      <w:pPr>
        <w:rPr>
          <w:rFonts w:ascii="仿宋_GB2312" w:eastAsia="仿宋_GB2312"/>
          <w:b/>
          <w:sz w:val="32"/>
          <w:szCs w:val="32"/>
        </w:rPr>
      </w:pPr>
      <w:r w:rsidRPr="00850B07">
        <w:rPr>
          <w:rFonts w:ascii="仿宋_GB2312" w:eastAsia="仿宋_GB2312" w:hint="eastAsia"/>
          <w:b/>
          <w:sz w:val="32"/>
          <w:szCs w:val="32"/>
        </w:rPr>
        <w:t>项目名称：</w:t>
      </w:r>
      <w:r w:rsidR="004072C6" w:rsidRPr="004072C6">
        <w:rPr>
          <w:rFonts w:ascii="仿宋_GB2312" w:eastAsia="仿宋_GB2312" w:hint="eastAsia"/>
          <w:b/>
          <w:sz w:val="32"/>
          <w:szCs w:val="32"/>
        </w:rPr>
        <w:t>煤中微量元素地球化学行为的周期性变化研究</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8F791F">
        <w:rPr>
          <w:rFonts w:ascii="仿宋_GB2312" w:eastAsia="仿宋_GB2312" w:hint="eastAsia"/>
          <w:b/>
          <w:sz w:val="32"/>
          <w:szCs w:val="32"/>
        </w:rPr>
        <w:t>杨建业 张卫国</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8F791F">
        <w:rPr>
          <w:rFonts w:ascii="仿宋_GB2312" w:eastAsia="仿宋_GB2312" w:hint="eastAsia"/>
          <w:b/>
          <w:sz w:val="32"/>
          <w:szCs w:val="32"/>
        </w:rPr>
        <w:t>西安科技大学</w:t>
      </w:r>
    </w:p>
    <w:p w:rsidR="00850B07" w:rsidRPr="00850B07" w:rsidRDefault="00850B07" w:rsidP="00705C5F">
      <w:pPr>
        <w:spacing w:line="360" w:lineRule="auto"/>
        <w:rPr>
          <w:rFonts w:ascii="仿宋_GB2312" w:eastAsia="仿宋_GB2312"/>
          <w:b/>
          <w:sz w:val="32"/>
          <w:szCs w:val="32"/>
        </w:rPr>
      </w:pPr>
      <w:r w:rsidRPr="00850B07">
        <w:rPr>
          <w:rFonts w:ascii="仿宋_GB2312" w:eastAsia="仿宋_GB2312" w:hint="eastAsia"/>
          <w:b/>
          <w:sz w:val="32"/>
          <w:szCs w:val="32"/>
        </w:rPr>
        <w:t>项目简介：</w:t>
      </w:r>
      <w:r w:rsidR="008F791F" w:rsidRPr="008F791F">
        <w:rPr>
          <w:rFonts w:ascii="宋体" w:eastAsia="宋体" w:hAnsi="宋体" w:cs="Times New Roman" w:hint="eastAsia"/>
          <w:szCs w:val="21"/>
        </w:rPr>
        <w:t>“煤中微量元素地球化学行为的周期性变化规律”，是研究者在研究渭北晚古生代5号煤层的有害元素时，发现的一个地球化学领域里的普遍规律。作者为此写了一系列专题研究论文。此种现象发现的意义在于，将煤中微量元素的宏观化学行为和其内部微观结构有机地结合起来，因而对煤化学及煤地球化学基础理论的发展有较大的潜在的理论意义。煤中微量元素地球化学行为变化规律在统计上符合元素周期律的结论，既在意料之外，也在预料之中。说是意料之外，那就是谁也没想到，经过亿万年地质演化千万次变化后的煤中微量元素，其活动变化依然因循有序，规律井然；说是预料之中，那是因为，在化学上元素周期律早已被揭示的背景下，这一发现完全符合科学逻辑。此种现象的揭示，在国内外尚属首次，故原创性很强。本项目研究结果具有跨学科意义，不仅适用于煤地球化学，也适用于其它科学，如岩浆岩地球化学、变质岩地球化学，乃至于生命科学、医学等等。即，大凡涉及到多种微量元素存在的科学，都适用。尤其是,</w:t>
      </w:r>
      <w:proofErr w:type="gramStart"/>
      <w:r w:rsidR="008F791F" w:rsidRPr="008F791F">
        <w:rPr>
          <w:rFonts w:ascii="宋体" w:eastAsia="宋体" w:hAnsi="宋体" w:cs="Times New Roman" w:hint="eastAsia"/>
          <w:szCs w:val="21"/>
        </w:rPr>
        <w:t>前年实现</w:t>
      </w:r>
      <w:proofErr w:type="gramEnd"/>
      <w:r w:rsidR="008F791F" w:rsidRPr="008F791F">
        <w:rPr>
          <w:rFonts w:ascii="宋体" w:eastAsia="宋体" w:hAnsi="宋体" w:cs="Times New Roman" w:hint="eastAsia"/>
          <w:szCs w:val="21"/>
        </w:rPr>
        <w:t>了元素地球化学</w:t>
      </w:r>
      <w:bookmarkStart w:id="0" w:name="_GoBack"/>
      <w:bookmarkEnd w:id="0"/>
      <w:r w:rsidR="008F791F" w:rsidRPr="008F791F">
        <w:rPr>
          <w:rFonts w:ascii="宋体" w:eastAsia="宋体" w:hAnsi="宋体" w:cs="Times New Roman" w:hint="eastAsia"/>
          <w:szCs w:val="21"/>
        </w:rPr>
        <w:t>行为周期性变化的定量描述,是该项研究的一大突破。最近,该规律运用于天体化学,已初见成效，理论上有所突破。</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8F791F">
        <w:rPr>
          <w:rFonts w:ascii="仿宋_GB2312" w:eastAsia="仿宋_GB2312" w:hint="eastAsia"/>
          <w:b/>
          <w:sz w:val="32"/>
          <w:szCs w:val="32"/>
        </w:rPr>
        <w:t>限15篇</w:t>
      </w:r>
      <w:r w:rsidR="00F437E2">
        <w:rPr>
          <w:rFonts w:ascii="仿宋_GB2312" w:eastAsia="仿宋_GB2312"/>
          <w:b/>
          <w:sz w:val="32"/>
          <w:szCs w:val="32"/>
        </w:rPr>
        <w:t>）</w:t>
      </w:r>
    </w:p>
    <w:tbl>
      <w:tblPr>
        <w:tblStyle w:val="a4"/>
        <w:tblW w:w="0" w:type="auto"/>
        <w:jc w:val="center"/>
        <w:tblLook w:val="04A0" w:firstRow="1" w:lastRow="0" w:firstColumn="1" w:lastColumn="0" w:noHBand="0" w:noVBand="1"/>
      </w:tblPr>
      <w:tblGrid>
        <w:gridCol w:w="2130"/>
        <w:gridCol w:w="2130"/>
        <w:gridCol w:w="2131"/>
        <w:gridCol w:w="2131"/>
      </w:tblGrid>
      <w:tr w:rsidR="00850B07" w:rsidRPr="00850B07" w:rsidTr="00850B07">
        <w:trPr>
          <w:jc w:val="center"/>
        </w:trPr>
        <w:tc>
          <w:tcPr>
            <w:tcW w:w="2130"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2130"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2131"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作者（所有人）</w:t>
            </w:r>
          </w:p>
        </w:tc>
        <w:tc>
          <w:tcPr>
            <w:tcW w:w="2131"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r>
      <w:tr w:rsidR="00850B07" w:rsidRPr="00850B07" w:rsidTr="00850B07">
        <w:trPr>
          <w:jc w:val="center"/>
        </w:trPr>
        <w:tc>
          <w:tcPr>
            <w:tcW w:w="2130" w:type="dxa"/>
            <w:vAlign w:val="center"/>
          </w:tcPr>
          <w:p w:rsidR="00850B07" w:rsidRPr="00850B07" w:rsidRDefault="008F791F" w:rsidP="00850B07">
            <w:pPr>
              <w:pStyle w:val="a3"/>
              <w:ind w:firstLineChars="0" w:firstLine="0"/>
              <w:jc w:val="center"/>
              <w:rPr>
                <w:rFonts w:ascii="仿宋_GB2312" w:eastAsia="仿宋_GB2312"/>
                <w:sz w:val="24"/>
                <w:szCs w:val="24"/>
              </w:rPr>
            </w:pPr>
            <w:r w:rsidRPr="008F791F">
              <w:rPr>
                <w:rFonts w:ascii="Times New Roman" w:eastAsia="宋体" w:hAnsi="Times New Roman" w:cs="Times New Roman"/>
                <w:sz w:val="18"/>
                <w:szCs w:val="18"/>
              </w:rPr>
              <w:t>煤中微量元素的酸</w:t>
            </w:r>
            <w:proofErr w:type="gramStart"/>
            <w:r w:rsidRPr="008F791F">
              <w:rPr>
                <w:rFonts w:ascii="Times New Roman" w:eastAsia="宋体" w:hAnsi="Times New Roman" w:cs="Times New Roman"/>
                <w:sz w:val="18"/>
                <w:szCs w:val="18"/>
              </w:rPr>
              <w:t>脱除率</w:t>
            </w:r>
            <w:proofErr w:type="gramEnd"/>
            <w:r w:rsidRPr="008F791F">
              <w:rPr>
                <w:rFonts w:ascii="Times New Roman" w:eastAsia="宋体" w:hAnsi="Times New Roman" w:cs="Times New Roman"/>
                <w:sz w:val="18"/>
                <w:szCs w:val="18"/>
              </w:rPr>
              <w:t>和元素周期律</w:t>
            </w:r>
            <w:r w:rsidRPr="008F791F">
              <w:rPr>
                <w:rFonts w:ascii="Times New Roman" w:eastAsia="宋体" w:hAnsi="Times New Roman" w:cs="Times New Roman"/>
                <w:sz w:val="18"/>
                <w:szCs w:val="18"/>
              </w:rPr>
              <w:t>——</w:t>
            </w:r>
            <w:r w:rsidRPr="008F791F">
              <w:rPr>
                <w:rFonts w:ascii="Times New Roman" w:eastAsia="宋体" w:hAnsi="Times New Roman" w:cs="Times New Roman"/>
                <w:sz w:val="18"/>
                <w:szCs w:val="18"/>
              </w:rPr>
              <w:t>以渭北</w:t>
            </w:r>
            <w:r w:rsidRPr="008F791F">
              <w:rPr>
                <w:rFonts w:ascii="Times New Roman" w:eastAsia="宋体" w:hAnsi="Times New Roman" w:cs="Times New Roman"/>
                <w:sz w:val="18"/>
                <w:szCs w:val="18"/>
              </w:rPr>
              <w:t>5</w:t>
            </w:r>
            <w:r w:rsidRPr="008F791F">
              <w:rPr>
                <w:rFonts w:ascii="Times New Roman" w:eastAsia="宋体" w:hAnsi="Times New Roman" w:cs="Times New Roman"/>
                <w:sz w:val="18"/>
                <w:szCs w:val="18"/>
              </w:rPr>
              <w:t>号煤层为例</w:t>
            </w:r>
          </w:p>
        </w:tc>
        <w:tc>
          <w:tcPr>
            <w:tcW w:w="2130" w:type="dxa"/>
            <w:vAlign w:val="center"/>
          </w:tcPr>
          <w:p w:rsidR="00850B07" w:rsidRPr="00850B07" w:rsidRDefault="008F791F" w:rsidP="00850B07">
            <w:pPr>
              <w:pStyle w:val="a3"/>
              <w:ind w:firstLineChars="0" w:firstLine="0"/>
              <w:jc w:val="center"/>
              <w:rPr>
                <w:rFonts w:ascii="仿宋_GB2312" w:eastAsia="仿宋_GB2312"/>
                <w:sz w:val="24"/>
                <w:szCs w:val="24"/>
              </w:rPr>
            </w:pPr>
            <w:r>
              <w:rPr>
                <w:rFonts w:ascii="仿宋_GB2312" w:eastAsia="仿宋_GB2312" w:hint="eastAsia"/>
                <w:sz w:val="24"/>
                <w:szCs w:val="24"/>
              </w:rPr>
              <w:t>燃料化学学报</w:t>
            </w:r>
          </w:p>
        </w:tc>
        <w:tc>
          <w:tcPr>
            <w:tcW w:w="2131" w:type="dxa"/>
            <w:vAlign w:val="center"/>
          </w:tcPr>
          <w:p w:rsidR="00850B07" w:rsidRPr="004072C6" w:rsidRDefault="004072C6" w:rsidP="00850B07">
            <w:pPr>
              <w:pStyle w:val="a3"/>
              <w:ind w:firstLineChars="0" w:firstLine="0"/>
              <w:jc w:val="center"/>
              <w:rPr>
                <w:rFonts w:ascii="仿宋" w:eastAsia="仿宋" w:hAnsi="仿宋"/>
                <w:sz w:val="24"/>
                <w:szCs w:val="24"/>
              </w:rPr>
            </w:pPr>
            <w:r>
              <w:rPr>
                <w:rFonts w:ascii="仿宋_GB2312" w:eastAsia="仿宋_GB2312" w:hint="eastAsia"/>
                <w:sz w:val="24"/>
                <w:szCs w:val="24"/>
              </w:rPr>
              <w:t>杨建业</w:t>
            </w:r>
          </w:p>
        </w:tc>
        <w:tc>
          <w:tcPr>
            <w:tcW w:w="2131" w:type="dxa"/>
            <w:vAlign w:val="center"/>
          </w:tcPr>
          <w:p w:rsidR="00850B07" w:rsidRPr="00850B07" w:rsidRDefault="008F791F"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2010</w:t>
            </w:r>
          </w:p>
        </w:tc>
      </w:tr>
      <w:tr w:rsidR="00850B07" w:rsidRPr="00850B07" w:rsidTr="00850B07">
        <w:trPr>
          <w:jc w:val="center"/>
        </w:trPr>
        <w:tc>
          <w:tcPr>
            <w:tcW w:w="2130" w:type="dxa"/>
            <w:vAlign w:val="center"/>
          </w:tcPr>
          <w:p w:rsidR="00850B07" w:rsidRPr="00850B07" w:rsidRDefault="008F791F" w:rsidP="00850B07">
            <w:pPr>
              <w:pStyle w:val="a3"/>
              <w:ind w:firstLineChars="0" w:firstLine="0"/>
              <w:jc w:val="center"/>
              <w:rPr>
                <w:rFonts w:ascii="仿宋_GB2312" w:eastAsia="仿宋_GB2312"/>
                <w:sz w:val="24"/>
                <w:szCs w:val="24"/>
              </w:rPr>
            </w:pPr>
            <w:r w:rsidRPr="008F791F">
              <w:rPr>
                <w:rFonts w:ascii="Times New Roman" w:eastAsia="宋体" w:hAnsi="Times New Roman" w:cs="Times New Roman"/>
                <w:sz w:val="18"/>
                <w:szCs w:val="18"/>
              </w:rPr>
              <w:t>The periodic law of trace elements in coal—A case study of the 5# c</w:t>
            </w:r>
            <w:r>
              <w:rPr>
                <w:rFonts w:ascii="Times New Roman" w:eastAsia="宋体" w:hAnsi="Times New Roman" w:cs="Times New Roman"/>
                <w:sz w:val="18"/>
                <w:szCs w:val="18"/>
              </w:rPr>
              <w:t xml:space="preserve">oal from the </w:t>
            </w:r>
            <w:proofErr w:type="spellStart"/>
            <w:r>
              <w:rPr>
                <w:rFonts w:ascii="Times New Roman" w:eastAsia="宋体" w:hAnsi="Times New Roman" w:cs="Times New Roman"/>
                <w:sz w:val="18"/>
                <w:szCs w:val="18"/>
              </w:rPr>
              <w:t>Weibei</w:t>
            </w:r>
            <w:proofErr w:type="spellEnd"/>
            <w:r>
              <w:rPr>
                <w:rFonts w:ascii="Times New Roman" w:eastAsia="宋体" w:hAnsi="Times New Roman" w:cs="Times New Roman"/>
                <w:sz w:val="18"/>
                <w:szCs w:val="18"/>
              </w:rPr>
              <w:t xml:space="preserve"> Coalfield</w:t>
            </w:r>
            <w:r w:rsidRPr="008F791F">
              <w:rPr>
                <w:rFonts w:ascii="Times New Roman" w:eastAsia="宋体" w:hAnsi="Times New Roman" w:cs="Times New Roman"/>
                <w:sz w:val="18"/>
                <w:szCs w:val="18"/>
              </w:rPr>
              <w:t>.</w:t>
            </w:r>
          </w:p>
        </w:tc>
        <w:tc>
          <w:tcPr>
            <w:tcW w:w="2130" w:type="dxa"/>
            <w:vAlign w:val="center"/>
          </w:tcPr>
          <w:p w:rsidR="00850B07" w:rsidRPr="00850B07" w:rsidRDefault="008F791F" w:rsidP="00850B07">
            <w:pPr>
              <w:pStyle w:val="a3"/>
              <w:ind w:firstLineChars="0" w:firstLine="0"/>
              <w:jc w:val="center"/>
              <w:rPr>
                <w:rFonts w:ascii="仿宋_GB2312" w:eastAsia="仿宋_GB2312"/>
                <w:sz w:val="24"/>
                <w:szCs w:val="24"/>
              </w:rPr>
            </w:pPr>
            <w:r w:rsidRPr="008F791F">
              <w:rPr>
                <w:rFonts w:ascii="Times New Roman" w:eastAsia="宋体" w:hAnsi="Times New Roman" w:cs="Times New Roman"/>
                <w:sz w:val="18"/>
                <w:szCs w:val="18"/>
              </w:rPr>
              <w:t>Science China</w:t>
            </w:r>
          </w:p>
        </w:tc>
        <w:tc>
          <w:tcPr>
            <w:tcW w:w="2131" w:type="dxa"/>
            <w:vAlign w:val="center"/>
          </w:tcPr>
          <w:p w:rsidR="00850B07" w:rsidRPr="00850B07" w:rsidRDefault="004072C6" w:rsidP="00850B07">
            <w:pPr>
              <w:pStyle w:val="a3"/>
              <w:ind w:firstLineChars="0" w:firstLine="0"/>
              <w:jc w:val="center"/>
              <w:rPr>
                <w:rFonts w:ascii="仿宋_GB2312" w:eastAsia="仿宋_GB2312"/>
                <w:sz w:val="24"/>
                <w:szCs w:val="24"/>
              </w:rPr>
            </w:pPr>
            <w:r w:rsidRPr="004072C6">
              <w:rPr>
                <w:rFonts w:ascii="Times New Roman" w:eastAsia="宋体" w:hAnsi="Times New Roman" w:cs="Times New Roman"/>
                <w:sz w:val="18"/>
                <w:szCs w:val="18"/>
              </w:rPr>
              <w:t xml:space="preserve">Yang </w:t>
            </w:r>
            <w:proofErr w:type="spellStart"/>
            <w:r w:rsidRPr="004072C6">
              <w:rPr>
                <w:rFonts w:ascii="Times New Roman" w:eastAsia="宋体" w:hAnsi="Times New Roman" w:cs="Times New Roman"/>
                <w:sz w:val="18"/>
                <w:szCs w:val="18"/>
              </w:rPr>
              <w:t>Jianye</w:t>
            </w:r>
            <w:proofErr w:type="spellEnd"/>
          </w:p>
        </w:tc>
        <w:tc>
          <w:tcPr>
            <w:tcW w:w="2131" w:type="dxa"/>
            <w:vAlign w:val="center"/>
          </w:tcPr>
          <w:p w:rsidR="00850B07" w:rsidRPr="00850B07" w:rsidRDefault="008F791F"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2011</w:t>
            </w:r>
          </w:p>
        </w:tc>
      </w:tr>
      <w:tr w:rsidR="00850B07" w:rsidRPr="00850B07" w:rsidTr="00850B07">
        <w:trPr>
          <w:jc w:val="center"/>
        </w:trPr>
        <w:tc>
          <w:tcPr>
            <w:tcW w:w="2130" w:type="dxa"/>
            <w:vAlign w:val="center"/>
          </w:tcPr>
          <w:p w:rsidR="00850B07" w:rsidRPr="00850B07" w:rsidRDefault="004072C6" w:rsidP="00850B07">
            <w:pPr>
              <w:pStyle w:val="a3"/>
              <w:ind w:firstLineChars="0" w:firstLine="0"/>
              <w:jc w:val="center"/>
              <w:rPr>
                <w:rFonts w:ascii="仿宋_GB2312" w:eastAsia="仿宋_GB2312"/>
                <w:sz w:val="24"/>
                <w:szCs w:val="24"/>
              </w:rPr>
            </w:pPr>
            <w:r w:rsidRPr="004072C6">
              <w:rPr>
                <w:rFonts w:ascii="Times New Roman" w:eastAsia="宋体" w:hAnsi="Times New Roman" w:cs="Times New Roman"/>
                <w:sz w:val="18"/>
                <w:szCs w:val="18"/>
              </w:rPr>
              <w:t>煤热解中微量元素迁移规律的再探索</w:t>
            </w:r>
          </w:p>
        </w:tc>
        <w:tc>
          <w:tcPr>
            <w:tcW w:w="2130" w:type="dxa"/>
            <w:vAlign w:val="center"/>
          </w:tcPr>
          <w:p w:rsidR="00850B07" w:rsidRPr="00850B07" w:rsidRDefault="004072C6" w:rsidP="00850B07">
            <w:pPr>
              <w:pStyle w:val="a3"/>
              <w:ind w:firstLineChars="0" w:firstLine="0"/>
              <w:jc w:val="center"/>
              <w:rPr>
                <w:rFonts w:ascii="仿宋_GB2312" w:eastAsia="仿宋_GB2312"/>
                <w:sz w:val="24"/>
                <w:szCs w:val="24"/>
              </w:rPr>
            </w:pPr>
            <w:r>
              <w:rPr>
                <w:rFonts w:ascii="仿宋_GB2312" w:eastAsia="仿宋_GB2312" w:hint="eastAsia"/>
                <w:sz w:val="24"/>
                <w:szCs w:val="24"/>
              </w:rPr>
              <w:t>煤炭学报</w:t>
            </w:r>
          </w:p>
        </w:tc>
        <w:tc>
          <w:tcPr>
            <w:tcW w:w="2131" w:type="dxa"/>
            <w:vAlign w:val="center"/>
          </w:tcPr>
          <w:p w:rsidR="00850B07" w:rsidRPr="00850B07" w:rsidRDefault="004072C6" w:rsidP="00850B07">
            <w:pPr>
              <w:pStyle w:val="a3"/>
              <w:ind w:firstLineChars="0" w:firstLine="0"/>
              <w:jc w:val="center"/>
              <w:rPr>
                <w:rFonts w:ascii="仿宋_GB2312" w:eastAsia="仿宋_GB2312"/>
                <w:sz w:val="24"/>
                <w:szCs w:val="24"/>
              </w:rPr>
            </w:pPr>
            <w:r>
              <w:rPr>
                <w:rFonts w:ascii="仿宋_GB2312" w:eastAsia="仿宋_GB2312" w:hint="eastAsia"/>
                <w:sz w:val="24"/>
                <w:szCs w:val="24"/>
              </w:rPr>
              <w:t>杨建业</w:t>
            </w:r>
          </w:p>
        </w:tc>
        <w:tc>
          <w:tcPr>
            <w:tcW w:w="2131" w:type="dxa"/>
            <w:vAlign w:val="center"/>
          </w:tcPr>
          <w:p w:rsidR="00850B07" w:rsidRPr="00850B07" w:rsidRDefault="004072C6"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2013</w:t>
            </w:r>
          </w:p>
        </w:tc>
      </w:tr>
      <w:tr w:rsidR="004072C6" w:rsidRPr="00850B07" w:rsidTr="00850B07">
        <w:trPr>
          <w:jc w:val="center"/>
        </w:trPr>
        <w:tc>
          <w:tcPr>
            <w:tcW w:w="2130" w:type="dxa"/>
            <w:vAlign w:val="center"/>
          </w:tcPr>
          <w:p w:rsidR="004072C6" w:rsidRPr="004072C6" w:rsidRDefault="004072C6" w:rsidP="00850B07">
            <w:pPr>
              <w:pStyle w:val="a3"/>
              <w:ind w:firstLineChars="0" w:firstLine="0"/>
              <w:jc w:val="center"/>
              <w:rPr>
                <w:rFonts w:ascii="Times New Roman" w:eastAsia="宋体" w:hAnsi="Times New Roman" w:cs="Times New Roman"/>
                <w:sz w:val="18"/>
                <w:szCs w:val="18"/>
              </w:rPr>
            </w:pPr>
            <w:r w:rsidRPr="004072C6">
              <w:rPr>
                <w:rFonts w:ascii="Times New Roman" w:eastAsia="宋体" w:hAnsi="Times New Roman" w:cs="Times New Roman"/>
                <w:sz w:val="18"/>
                <w:szCs w:val="18"/>
              </w:rPr>
              <w:t>微量元素与煤有机质的结合关系浅探</w:t>
            </w:r>
            <w:r w:rsidRPr="004072C6">
              <w:rPr>
                <w:rFonts w:ascii="Times New Roman" w:eastAsia="宋体" w:hAnsi="Times New Roman" w:cs="Times New Roman"/>
                <w:sz w:val="18"/>
                <w:szCs w:val="18"/>
              </w:rPr>
              <w:t>——</w:t>
            </w:r>
            <w:r w:rsidRPr="004072C6">
              <w:rPr>
                <w:rFonts w:ascii="Times New Roman" w:eastAsia="宋体" w:hAnsi="Times New Roman" w:cs="Times New Roman"/>
                <w:sz w:val="18"/>
                <w:szCs w:val="18"/>
              </w:rPr>
              <w:t>以太原西山矿区</w:t>
            </w:r>
            <w:r w:rsidRPr="004072C6">
              <w:rPr>
                <w:rFonts w:ascii="Times New Roman" w:eastAsia="宋体" w:hAnsi="Times New Roman" w:cs="Times New Roman"/>
                <w:sz w:val="18"/>
                <w:szCs w:val="18"/>
              </w:rPr>
              <w:t>8</w:t>
            </w:r>
            <w:r w:rsidRPr="004072C6">
              <w:rPr>
                <w:rFonts w:ascii="Times New Roman" w:eastAsia="宋体" w:hAnsi="Times New Roman" w:cs="Times New Roman"/>
                <w:sz w:val="18"/>
                <w:szCs w:val="18"/>
              </w:rPr>
              <w:t>号煤层为例</w:t>
            </w:r>
          </w:p>
        </w:tc>
        <w:tc>
          <w:tcPr>
            <w:tcW w:w="2130" w:type="dxa"/>
            <w:vAlign w:val="center"/>
          </w:tcPr>
          <w:p w:rsidR="004072C6" w:rsidRDefault="004072C6" w:rsidP="00850B07">
            <w:pPr>
              <w:pStyle w:val="a3"/>
              <w:ind w:firstLineChars="0" w:firstLine="0"/>
              <w:jc w:val="center"/>
              <w:rPr>
                <w:rFonts w:ascii="仿宋_GB2312" w:eastAsia="仿宋_GB2312" w:hint="eastAsia"/>
                <w:sz w:val="24"/>
                <w:szCs w:val="24"/>
              </w:rPr>
            </w:pPr>
            <w:r>
              <w:rPr>
                <w:rFonts w:ascii="仿宋_GB2312" w:eastAsia="仿宋_GB2312" w:hint="eastAsia"/>
                <w:sz w:val="24"/>
                <w:szCs w:val="24"/>
              </w:rPr>
              <w:t>燃料化学学报</w:t>
            </w:r>
          </w:p>
        </w:tc>
        <w:tc>
          <w:tcPr>
            <w:tcW w:w="2131" w:type="dxa"/>
            <w:vAlign w:val="center"/>
          </w:tcPr>
          <w:p w:rsidR="004072C6" w:rsidRDefault="004072C6" w:rsidP="00850B07">
            <w:pPr>
              <w:pStyle w:val="a3"/>
              <w:ind w:firstLineChars="0" w:firstLine="0"/>
              <w:jc w:val="center"/>
              <w:rPr>
                <w:rFonts w:ascii="仿宋_GB2312" w:eastAsia="仿宋_GB2312" w:hint="eastAsia"/>
                <w:sz w:val="24"/>
                <w:szCs w:val="24"/>
              </w:rPr>
            </w:pPr>
            <w:r>
              <w:rPr>
                <w:rFonts w:ascii="仿宋_GB2312" w:eastAsia="仿宋_GB2312" w:hint="eastAsia"/>
                <w:sz w:val="24"/>
                <w:szCs w:val="24"/>
              </w:rPr>
              <w:t>杨建业，张卫国，赵洲，汪广恒</w:t>
            </w:r>
          </w:p>
        </w:tc>
        <w:tc>
          <w:tcPr>
            <w:tcW w:w="2131" w:type="dxa"/>
            <w:vAlign w:val="center"/>
          </w:tcPr>
          <w:p w:rsidR="004072C6" w:rsidRDefault="004072C6" w:rsidP="00850B07">
            <w:pPr>
              <w:pStyle w:val="a3"/>
              <w:ind w:firstLineChars="0" w:firstLine="0"/>
              <w:jc w:val="center"/>
              <w:rPr>
                <w:rFonts w:ascii="仿宋_GB2312" w:eastAsia="仿宋_GB2312" w:hint="eastAsia"/>
                <w:sz w:val="24"/>
                <w:szCs w:val="24"/>
              </w:rPr>
            </w:pPr>
            <w:r>
              <w:rPr>
                <w:rFonts w:ascii="仿宋_GB2312" w:eastAsia="仿宋_GB2312" w:hint="eastAsia"/>
                <w:sz w:val="24"/>
                <w:szCs w:val="24"/>
              </w:rPr>
              <w:t>2014</w:t>
            </w:r>
          </w:p>
        </w:tc>
      </w:tr>
      <w:tr w:rsidR="004072C6" w:rsidRPr="00850B07" w:rsidTr="00850B07">
        <w:trPr>
          <w:jc w:val="center"/>
        </w:trPr>
        <w:tc>
          <w:tcPr>
            <w:tcW w:w="2130" w:type="dxa"/>
            <w:vAlign w:val="center"/>
          </w:tcPr>
          <w:p w:rsidR="004072C6" w:rsidRPr="004072C6" w:rsidRDefault="004072C6" w:rsidP="00850B07">
            <w:pPr>
              <w:pStyle w:val="a3"/>
              <w:ind w:firstLineChars="0" w:firstLine="0"/>
              <w:jc w:val="center"/>
              <w:rPr>
                <w:rFonts w:ascii="Times New Roman" w:eastAsia="宋体" w:hAnsi="Times New Roman" w:cs="Times New Roman"/>
                <w:sz w:val="18"/>
                <w:szCs w:val="18"/>
              </w:rPr>
            </w:pPr>
            <w:r w:rsidRPr="004072C6">
              <w:rPr>
                <w:rFonts w:ascii="Times New Roman" w:eastAsia="宋体" w:hAnsi="Times New Roman" w:cs="Times New Roman"/>
                <w:bCs/>
                <w:sz w:val="18"/>
                <w:szCs w:val="18"/>
              </w:rPr>
              <w:lastRenderedPageBreak/>
              <w:t>The trace elements are bounded by organic functional groups in coal: a studying result based on FTIR analysis</w:t>
            </w:r>
          </w:p>
        </w:tc>
        <w:tc>
          <w:tcPr>
            <w:tcW w:w="2130" w:type="dxa"/>
            <w:vAlign w:val="center"/>
          </w:tcPr>
          <w:p w:rsidR="004072C6" w:rsidRDefault="004072C6" w:rsidP="00850B07">
            <w:pPr>
              <w:pStyle w:val="a3"/>
              <w:ind w:firstLineChars="0" w:firstLine="0"/>
              <w:jc w:val="center"/>
              <w:rPr>
                <w:rFonts w:ascii="仿宋_GB2312" w:eastAsia="仿宋_GB2312" w:hint="eastAsia"/>
                <w:sz w:val="24"/>
                <w:szCs w:val="24"/>
              </w:rPr>
            </w:pPr>
            <w:r w:rsidRPr="004072C6">
              <w:rPr>
                <w:rFonts w:ascii="Times New Roman" w:eastAsia="宋体" w:hAnsi="Times New Roman" w:cs="Times New Roman"/>
                <w:bCs/>
                <w:sz w:val="18"/>
                <w:szCs w:val="18"/>
              </w:rPr>
              <w:t>A</w:t>
            </w:r>
            <w:r w:rsidRPr="004072C6">
              <w:rPr>
                <w:rFonts w:ascii="Times New Roman" w:eastAsia="宋体" w:hAnsi="Times New Roman" w:cs="Times New Roman"/>
                <w:sz w:val="18"/>
                <w:szCs w:val="18"/>
              </w:rPr>
              <w:t>cta Geologica Sinica</w:t>
            </w:r>
          </w:p>
        </w:tc>
        <w:tc>
          <w:tcPr>
            <w:tcW w:w="2131" w:type="dxa"/>
            <w:vAlign w:val="center"/>
          </w:tcPr>
          <w:p w:rsidR="004072C6" w:rsidRDefault="004072C6" w:rsidP="00850B07">
            <w:pPr>
              <w:pStyle w:val="a3"/>
              <w:ind w:firstLineChars="0" w:firstLine="0"/>
              <w:jc w:val="center"/>
              <w:rPr>
                <w:rFonts w:ascii="仿宋_GB2312" w:eastAsia="仿宋_GB2312" w:hint="eastAsia"/>
                <w:sz w:val="24"/>
                <w:szCs w:val="24"/>
              </w:rPr>
            </w:pPr>
            <w:r w:rsidRPr="004072C6">
              <w:rPr>
                <w:rFonts w:ascii="Times New Roman" w:eastAsia="宋体" w:hAnsi="Times New Roman" w:cs="Times New Roman"/>
                <w:sz w:val="18"/>
                <w:szCs w:val="18"/>
              </w:rPr>
              <w:t xml:space="preserve">Yang </w:t>
            </w:r>
            <w:proofErr w:type="spellStart"/>
            <w:r w:rsidRPr="004072C6">
              <w:rPr>
                <w:rFonts w:ascii="Times New Roman" w:eastAsia="宋体" w:hAnsi="Times New Roman" w:cs="Times New Roman"/>
                <w:sz w:val="18"/>
                <w:szCs w:val="18"/>
              </w:rPr>
              <w:t>Jianye</w:t>
            </w:r>
            <w:proofErr w:type="spellEnd"/>
            <w:r w:rsidRPr="004072C6">
              <w:rPr>
                <w:rFonts w:ascii="Times New Roman" w:eastAsia="宋体" w:hAnsi="Times New Roman" w:cs="Times New Roman"/>
                <w:sz w:val="18"/>
                <w:szCs w:val="18"/>
              </w:rPr>
              <w:t>，</w:t>
            </w:r>
            <w:r w:rsidRPr="004072C6">
              <w:rPr>
                <w:rFonts w:ascii="Times New Roman" w:eastAsia="宋体" w:hAnsi="Times New Roman" w:cs="Times New Roman"/>
                <w:sz w:val="18"/>
                <w:szCs w:val="18"/>
              </w:rPr>
              <w:t xml:space="preserve">Wang </w:t>
            </w:r>
            <w:proofErr w:type="spellStart"/>
            <w:r w:rsidRPr="004072C6">
              <w:rPr>
                <w:rFonts w:ascii="Times New Roman" w:eastAsia="宋体" w:hAnsi="Times New Roman" w:cs="Times New Roman"/>
                <w:sz w:val="18"/>
                <w:szCs w:val="18"/>
              </w:rPr>
              <w:t>guangheng</w:t>
            </w:r>
            <w:proofErr w:type="spellEnd"/>
            <w:r w:rsidRPr="004072C6">
              <w:rPr>
                <w:rFonts w:ascii="Times New Roman" w:eastAsia="宋体" w:hAnsi="Times New Roman" w:cs="Times New Roman"/>
                <w:sz w:val="18"/>
                <w:szCs w:val="18"/>
              </w:rPr>
              <w:t xml:space="preserve">, Zhang </w:t>
            </w:r>
            <w:proofErr w:type="spellStart"/>
            <w:r w:rsidRPr="004072C6">
              <w:rPr>
                <w:rFonts w:ascii="Times New Roman" w:eastAsia="宋体" w:hAnsi="Times New Roman" w:cs="Times New Roman"/>
                <w:sz w:val="18"/>
                <w:szCs w:val="18"/>
              </w:rPr>
              <w:t>Weiguo</w:t>
            </w:r>
            <w:proofErr w:type="spellEnd"/>
          </w:p>
        </w:tc>
        <w:tc>
          <w:tcPr>
            <w:tcW w:w="2131" w:type="dxa"/>
            <w:vAlign w:val="center"/>
          </w:tcPr>
          <w:p w:rsidR="004072C6" w:rsidRDefault="004072C6" w:rsidP="00850B07">
            <w:pPr>
              <w:pStyle w:val="a3"/>
              <w:ind w:firstLineChars="0" w:firstLine="0"/>
              <w:jc w:val="center"/>
              <w:rPr>
                <w:rFonts w:ascii="仿宋_GB2312" w:eastAsia="仿宋_GB2312" w:hint="eastAsia"/>
                <w:sz w:val="24"/>
                <w:szCs w:val="24"/>
              </w:rPr>
            </w:pPr>
            <w:r>
              <w:rPr>
                <w:rFonts w:ascii="仿宋_GB2312" w:eastAsia="仿宋_GB2312" w:hint="eastAsia"/>
                <w:sz w:val="24"/>
                <w:szCs w:val="24"/>
              </w:rPr>
              <w:t>2016</w:t>
            </w:r>
          </w:p>
        </w:tc>
      </w:tr>
    </w:tbl>
    <w:p w:rsidR="00850B07" w:rsidRPr="00850B07" w:rsidRDefault="00850B07" w:rsidP="00850B07">
      <w:pPr>
        <w:pStyle w:val="a3"/>
        <w:ind w:left="360" w:firstLineChars="0" w:firstLine="0"/>
        <w:rPr>
          <w:rFonts w:ascii="仿宋_GB2312" w:eastAsia="仿宋_GB2312"/>
          <w:sz w:val="32"/>
          <w:szCs w:val="32"/>
        </w:rPr>
      </w:pP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26"/>
      </w:tblGrid>
      <w:tr w:rsidR="00850B07" w:rsidRPr="00850B07" w:rsidTr="00850B07">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专利（软著）名称</w:t>
            </w:r>
          </w:p>
        </w:tc>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完成人</w:t>
            </w:r>
          </w:p>
        </w:tc>
        <w:tc>
          <w:tcPr>
            <w:tcW w:w="166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权人</w:t>
            </w:r>
          </w:p>
        </w:tc>
        <w:tc>
          <w:tcPr>
            <w:tcW w:w="2126"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专利（软著）号</w:t>
            </w:r>
          </w:p>
        </w:tc>
      </w:tr>
      <w:tr w:rsidR="00850B07" w:rsidRPr="00850B07" w:rsidTr="00850B07">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p>
        </w:tc>
        <w:tc>
          <w:tcPr>
            <w:tcW w:w="2130" w:type="dxa"/>
          </w:tcPr>
          <w:p w:rsidR="00850B07" w:rsidRPr="00850B07" w:rsidRDefault="00850B07" w:rsidP="00850B07">
            <w:pPr>
              <w:pStyle w:val="a3"/>
              <w:ind w:firstLineChars="0" w:firstLine="0"/>
              <w:rPr>
                <w:rFonts w:ascii="仿宋_GB2312" w:eastAsia="仿宋_GB2312"/>
                <w:sz w:val="24"/>
                <w:szCs w:val="24"/>
              </w:rPr>
            </w:pPr>
          </w:p>
        </w:tc>
        <w:tc>
          <w:tcPr>
            <w:tcW w:w="1660" w:type="dxa"/>
          </w:tcPr>
          <w:p w:rsidR="00850B07" w:rsidRPr="00850B07" w:rsidRDefault="00850B07" w:rsidP="00850B07">
            <w:pPr>
              <w:pStyle w:val="a3"/>
              <w:ind w:firstLineChars="0" w:firstLine="0"/>
              <w:rPr>
                <w:rFonts w:ascii="仿宋_GB2312" w:eastAsia="仿宋_GB2312"/>
                <w:sz w:val="24"/>
                <w:szCs w:val="24"/>
              </w:rPr>
            </w:pPr>
          </w:p>
        </w:tc>
        <w:tc>
          <w:tcPr>
            <w:tcW w:w="2126" w:type="dxa"/>
          </w:tcPr>
          <w:p w:rsidR="00850B07" w:rsidRPr="00850B07" w:rsidRDefault="00850B07" w:rsidP="00850B07">
            <w:pPr>
              <w:pStyle w:val="a3"/>
              <w:ind w:firstLineChars="0" w:firstLine="0"/>
              <w:rPr>
                <w:rFonts w:ascii="仿宋_GB2312" w:eastAsia="仿宋_GB2312"/>
                <w:sz w:val="24"/>
                <w:szCs w:val="24"/>
              </w:rPr>
            </w:pPr>
          </w:p>
        </w:tc>
      </w:tr>
      <w:tr w:rsidR="00850B07" w:rsidRPr="00850B07" w:rsidTr="00850B07">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p>
        </w:tc>
        <w:tc>
          <w:tcPr>
            <w:tcW w:w="2130" w:type="dxa"/>
          </w:tcPr>
          <w:p w:rsidR="00850B07" w:rsidRPr="00850B07" w:rsidRDefault="00850B07" w:rsidP="00850B07">
            <w:pPr>
              <w:pStyle w:val="a3"/>
              <w:ind w:firstLineChars="0" w:firstLine="0"/>
              <w:rPr>
                <w:rFonts w:ascii="仿宋_GB2312" w:eastAsia="仿宋_GB2312"/>
                <w:sz w:val="24"/>
                <w:szCs w:val="24"/>
              </w:rPr>
            </w:pPr>
          </w:p>
        </w:tc>
        <w:tc>
          <w:tcPr>
            <w:tcW w:w="1660" w:type="dxa"/>
          </w:tcPr>
          <w:p w:rsidR="00850B07" w:rsidRPr="00850B07" w:rsidRDefault="00850B07" w:rsidP="00850B07">
            <w:pPr>
              <w:pStyle w:val="a3"/>
              <w:ind w:firstLineChars="0" w:firstLine="0"/>
              <w:rPr>
                <w:rFonts w:ascii="仿宋_GB2312" w:eastAsia="仿宋_GB2312"/>
                <w:sz w:val="24"/>
                <w:szCs w:val="24"/>
              </w:rPr>
            </w:pPr>
          </w:p>
        </w:tc>
        <w:tc>
          <w:tcPr>
            <w:tcW w:w="2126" w:type="dxa"/>
          </w:tcPr>
          <w:p w:rsidR="00850B07" w:rsidRPr="00850B07" w:rsidRDefault="00850B07" w:rsidP="00850B07">
            <w:pPr>
              <w:pStyle w:val="a3"/>
              <w:ind w:firstLineChars="0" w:firstLine="0"/>
              <w:rPr>
                <w:rFonts w:ascii="仿宋_GB2312" w:eastAsia="仿宋_GB2312"/>
                <w:sz w:val="24"/>
                <w:szCs w:val="24"/>
              </w:rPr>
            </w:pPr>
          </w:p>
        </w:tc>
      </w:tr>
      <w:tr w:rsidR="00850B07" w:rsidRPr="00850B07" w:rsidTr="00850B07">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p>
        </w:tc>
        <w:tc>
          <w:tcPr>
            <w:tcW w:w="2130" w:type="dxa"/>
          </w:tcPr>
          <w:p w:rsidR="00850B07" w:rsidRPr="00850B07" w:rsidRDefault="00850B07" w:rsidP="00850B07">
            <w:pPr>
              <w:pStyle w:val="a3"/>
              <w:ind w:firstLineChars="0" w:firstLine="0"/>
              <w:rPr>
                <w:rFonts w:ascii="仿宋_GB2312" w:eastAsia="仿宋_GB2312"/>
                <w:sz w:val="24"/>
                <w:szCs w:val="24"/>
              </w:rPr>
            </w:pPr>
          </w:p>
        </w:tc>
        <w:tc>
          <w:tcPr>
            <w:tcW w:w="1660" w:type="dxa"/>
          </w:tcPr>
          <w:p w:rsidR="00850B07" w:rsidRPr="00850B07" w:rsidRDefault="00850B07" w:rsidP="00850B07">
            <w:pPr>
              <w:pStyle w:val="a3"/>
              <w:ind w:firstLineChars="0" w:firstLine="0"/>
              <w:rPr>
                <w:rFonts w:ascii="仿宋_GB2312" w:eastAsia="仿宋_GB2312"/>
                <w:sz w:val="24"/>
                <w:szCs w:val="24"/>
              </w:rPr>
            </w:pPr>
          </w:p>
        </w:tc>
        <w:tc>
          <w:tcPr>
            <w:tcW w:w="2126" w:type="dxa"/>
          </w:tcPr>
          <w:p w:rsidR="00850B07" w:rsidRPr="00850B07" w:rsidRDefault="00850B07" w:rsidP="00850B07">
            <w:pPr>
              <w:pStyle w:val="a3"/>
              <w:ind w:firstLineChars="0" w:firstLine="0"/>
              <w:rPr>
                <w:rFonts w:ascii="仿宋_GB2312" w:eastAsia="仿宋_GB2312"/>
                <w:sz w:val="24"/>
                <w:szCs w:val="24"/>
              </w:rPr>
            </w:pPr>
          </w:p>
        </w:tc>
      </w:tr>
    </w:tbl>
    <w:p w:rsidR="00850B07" w:rsidRPr="00F437E2" w:rsidRDefault="00850B07" w:rsidP="00850B07">
      <w:pPr>
        <w:pStyle w:val="a3"/>
        <w:numPr>
          <w:ilvl w:val="0"/>
          <w:numId w:val="1"/>
        </w:numPr>
        <w:ind w:firstLineChars="0"/>
        <w:rPr>
          <w:rFonts w:ascii="仿宋_GB2312" w:eastAsia="仿宋_GB2312"/>
          <w:b/>
          <w:sz w:val="32"/>
          <w:szCs w:val="32"/>
        </w:rPr>
      </w:pPr>
      <w:r w:rsidRPr="00F437E2">
        <w:rPr>
          <w:rFonts w:ascii="仿宋_GB2312" w:eastAsia="仿宋_GB2312" w:hint="eastAsia"/>
          <w:b/>
          <w:sz w:val="32"/>
          <w:szCs w:val="32"/>
        </w:rPr>
        <w:t>专</w:t>
      </w:r>
      <w:r w:rsidR="00AC60ED">
        <w:rPr>
          <w:rFonts w:ascii="仿宋_GB2312" w:eastAsia="仿宋_GB2312" w:hint="eastAsia"/>
          <w:b/>
          <w:sz w:val="32"/>
          <w:szCs w:val="32"/>
        </w:rPr>
        <w:t>著</w:t>
      </w:r>
      <w:r w:rsidRPr="00F437E2">
        <w:rPr>
          <w:rFonts w:ascii="仿宋_GB2312" w:eastAsia="仿宋_GB2312" w:hint="eastAsia"/>
          <w:b/>
          <w:sz w:val="32"/>
          <w:szCs w:val="32"/>
        </w:rPr>
        <w:t>等</w:t>
      </w:r>
    </w:p>
    <w:tbl>
      <w:tblPr>
        <w:tblStyle w:val="a4"/>
        <w:tblW w:w="0" w:type="auto"/>
        <w:jc w:val="center"/>
        <w:tblLook w:val="04A0" w:firstRow="1" w:lastRow="0" w:firstColumn="1" w:lastColumn="0" w:noHBand="0" w:noVBand="1"/>
      </w:tblPr>
      <w:tblGrid>
        <w:gridCol w:w="2064"/>
        <w:gridCol w:w="2064"/>
        <w:gridCol w:w="2064"/>
        <w:gridCol w:w="1778"/>
      </w:tblGrid>
      <w:tr w:rsidR="00850B07" w:rsidRPr="00850B07" w:rsidTr="00850B07">
        <w:trPr>
          <w:jc w:val="center"/>
        </w:trPr>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名称</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作者</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出版社</w:t>
            </w:r>
          </w:p>
        </w:tc>
        <w:tc>
          <w:tcPr>
            <w:tcW w:w="1778"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出版时间</w:t>
            </w:r>
          </w:p>
        </w:tc>
      </w:tr>
      <w:tr w:rsidR="00850B07" w:rsidRPr="00850B07" w:rsidTr="00850B07">
        <w:trPr>
          <w:jc w:val="center"/>
        </w:trPr>
        <w:tc>
          <w:tcPr>
            <w:tcW w:w="2064" w:type="dxa"/>
          </w:tcPr>
          <w:p w:rsidR="00850B07" w:rsidRPr="00850B07" w:rsidRDefault="00850B07" w:rsidP="00850B07">
            <w:pPr>
              <w:pStyle w:val="a3"/>
              <w:ind w:firstLineChars="0" w:firstLine="0"/>
              <w:rPr>
                <w:rFonts w:ascii="仿宋_GB2312" w:eastAsia="仿宋_GB2312"/>
                <w:sz w:val="24"/>
                <w:szCs w:val="24"/>
              </w:rPr>
            </w:pPr>
          </w:p>
        </w:tc>
        <w:tc>
          <w:tcPr>
            <w:tcW w:w="2064" w:type="dxa"/>
          </w:tcPr>
          <w:p w:rsidR="00850B07" w:rsidRPr="00850B07" w:rsidRDefault="00850B07" w:rsidP="00850B07">
            <w:pPr>
              <w:pStyle w:val="a3"/>
              <w:ind w:firstLineChars="0" w:firstLine="0"/>
              <w:rPr>
                <w:rFonts w:ascii="仿宋_GB2312" w:eastAsia="仿宋_GB2312"/>
                <w:sz w:val="24"/>
                <w:szCs w:val="24"/>
              </w:rPr>
            </w:pPr>
          </w:p>
        </w:tc>
        <w:tc>
          <w:tcPr>
            <w:tcW w:w="2064" w:type="dxa"/>
          </w:tcPr>
          <w:p w:rsidR="00850B07" w:rsidRPr="00850B07" w:rsidRDefault="00850B07" w:rsidP="00850B07">
            <w:pPr>
              <w:pStyle w:val="a3"/>
              <w:ind w:firstLineChars="0" w:firstLine="0"/>
              <w:rPr>
                <w:rFonts w:ascii="仿宋_GB2312" w:eastAsia="仿宋_GB2312"/>
                <w:sz w:val="24"/>
                <w:szCs w:val="24"/>
              </w:rPr>
            </w:pPr>
          </w:p>
        </w:tc>
        <w:tc>
          <w:tcPr>
            <w:tcW w:w="1778" w:type="dxa"/>
          </w:tcPr>
          <w:p w:rsidR="00850B07" w:rsidRPr="00850B07" w:rsidRDefault="00850B07" w:rsidP="00850B07">
            <w:pPr>
              <w:pStyle w:val="a3"/>
              <w:ind w:firstLineChars="0" w:firstLine="0"/>
              <w:rPr>
                <w:rFonts w:ascii="仿宋_GB2312" w:eastAsia="仿宋_GB2312"/>
                <w:sz w:val="24"/>
                <w:szCs w:val="24"/>
              </w:rPr>
            </w:pPr>
          </w:p>
        </w:tc>
      </w:tr>
    </w:tbl>
    <w:p w:rsidR="00850B07" w:rsidRPr="00850B07" w:rsidRDefault="00850B07" w:rsidP="00850B07">
      <w:pPr>
        <w:pStyle w:val="a3"/>
        <w:ind w:left="360" w:firstLineChars="0" w:firstLine="0"/>
        <w:rPr>
          <w:rFonts w:ascii="仿宋_GB2312" w:eastAsia="仿宋_GB2312"/>
          <w:sz w:val="32"/>
          <w:szCs w:val="32"/>
        </w:rPr>
      </w:pPr>
    </w:p>
    <w:sectPr w:rsidR="00850B07" w:rsidRPr="0085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9F" w:rsidRDefault="0081209F" w:rsidP="00F437E2">
      <w:r>
        <w:separator/>
      </w:r>
    </w:p>
  </w:endnote>
  <w:endnote w:type="continuationSeparator" w:id="0">
    <w:p w:rsidR="0081209F" w:rsidRDefault="0081209F"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9F" w:rsidRDefault="0081209F" w:rsidP="00F437E2">
      <w:r>
        <w:separator/>
      </w:r>
    </w:p>
  </w:footnote>
  <w:footnote w:type="continuationSeparator" w:id="0">
    <w:p w:rsidR="0081209F" w:rsidRDefault="0081209F"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4072C6"/>
    <w:rsid w:val="00705C5F"/>
    <w:rsid w:val="0081209F"/>
    <w:rsid w:val="00850B07"/>
    <w:rsid w:val="008F29C6"/>
    <w:rsid w:val="008F791F"/>
    <w:rsid w:val="009404FA"/>
    <w:rsid w:val="00AC60ED"/>
    <w:rsid w:val="00E7183D"/>
    <w:rsid w:val="00F4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163</Words>
  <Characters>934</Characters>
  <Application>Microsoft Office Word</Application>
  <DocSecurity>0</DocSecurity>
  <Lines>7</Lines>
  <Paragraphs>2</Paragraphs>
  <ScaleCrop>false</ScaleCrop>
  <Company>china</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User</cp:lastModifiedBy>
  <cp:revision>5</cp:revision>
  <dcterms:created xsi:type="dcterms:W3CDTF">2016-11-29T03:13:00Z</dcterms:created>
  <dcterms:modified xsi:type="dcterms:W3CDTF">2017-12-22T03:03:00Z</dcterms:modified>
</cp:coreProperties>
</file>