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47" w:rsidRPr="002757F2" w:rsidRDefault="00ED0B47" w:rsidP="00ED0B47">
      <w:pPr>
        <w:rPr>
          <w:rFonts w:asciiTheme="minorEastAsia" w:hAnsiTheme="minorEastAsia" w:cs="Times New Roman"/>
          <w:b/>
          <w:sz w:val="32"/>
          <w:szCs w:val="32"/>
        </w:rPr>
      </w:pPr>
      <w:r w:rsidRPr="002757F2">
        <w:rPr>
          <w:rFonts w:asciiTheme="minorEastAsia" w:hAnsiTheme="minorEastAsia" w:cs="Times New Roman" w:hint="eastAsia"/>
          <w:b/>
          <w:sz w:val="32"/>
          <w:szCs w:val="32"/>
        </w:rPr>
        <w:t>成果名称:</w:t>
      </w:r>
    </w:p>
    <w:p w:rsidR="00ED0B47" w:rsidRDefault="00ED0B47" w:rsidP="00ED0B47">
      <w:pPr>
        <w:rPr>
          <w:rFonts w:asciiTheme="minorEastAsia" w:hAnsiTheme="minorEastAsia" w:cs="Times New Roman"/>
          <w:b/>
          <w:i/>
          <w:sz w:val="32"/>
          <w:szCs w:val="32"/>
        </w:rPr>
      </w:pPr>
      <w:r w:rsidRPr="002757F2">
        <w:rPr>
          <w:rFonts w:asciiTheme="minorEastAsia" w:hAnsiTheme="minorEastAsia" w:cs="Times New Roman" w:hint="eastAsia"/>
          <w:b/>
          <w:sz w:val="32"/>
          <w:szCs w:val="32"/>
        </w:rPr>
        <w:t>所属领域:</w:t>
      </w:r>
    </w:p>
    <w:p w:rsidR="00ED0B47" w:rsidRPr="002757F2" w:rsidRDefault="00ED0B47" w:rsidP="00ED0B47">
      <w:pPr>
        <w:rPr>
          <w:rFonts w:asciiTheme="minorEastAsia" w:hAnsiTheme="minorEastAsia"/>
          <w:sz w:val="32"/>
          <w:szCs w:val="32"/>
        </w:rPr>
      </w:pPr>
      <w:r w:rsidRPr="002757F2">
        <w:rPr>
          <w:rFonts w:asciiTheme="minorEastAsia" w:hAnsiTheme="minorEastAsia" w:hint="eastAsia"/>
          <w:b/>
          <w:sz w:val="32"/>
          <w:szCs w:val="32"/>
        </w:rPr>
        <w:t>成果简介</w:t>
      </w:r>
      <w:r w:rsidRPr="002757F2">
        <w:rPr>
          <w:rFonts w:asciiTheme="minorEastAsia" w:hAnsiTheme="minorEastAsia" w:hint="eastAsia"/>
          <w:sz w:val="32"/>
          <w:szCs w:val="32"/>
        </w:rPr>
        <w:t>（1000字以内）:</w:t>
      </w:r>
    </w:p>
    <w:p w:rsidR="00ED0B47" w:rsidRDefault="00ED0B47" w:rsidP="00ED0B47">
      <w:pPr>
        <w:rPr>
          <w:rFonts w:asciiTheme="minorEastAsia" w:hAnsiTheme="minorEastAsia"/>
          <w:sz w:val="32"/>
          <w:szCs w:val="32"/>
        </w:rPr>
      </w:pPr>
      <w:r w:rsidRPr="002757F2">
        <w:rPr>
          <w:rFonts w:asciiTheme="minorEastAsia" w:hAnsiTheme="minorEastAsia" w:hint="eastAsia"/>
          <w:sz w:val="32"/>
          <w:szCs w:val="32"/>
        </w:rPr>
        <w:t>1.成果的基本情况：技术成熟度，取得的获奖、鉴定、专利情况，应用情况等介绍。</w:t>
      </w:r>
    </w:p>
    <w:p w:rsidR="00ED0B47" w:rsidRDefault="00ED0B47" w:rsidP="00ED0B47">
      <w:pPr>
        <w:rPr>
          <w:rFonts w:asciiTheme="minorEastAsia" w:hAnsiTheme="minorEastAsia"/>
          <w:sz w:val="32"/>
          <w:szCs w:val="32"/>
        </w:rPr>
      </w:pPr>
      <w:r w:rsidRPr="002757F2">
        <w:rPr>
          <w:rFonts w:asciiTheme="minorEastAsia" w:hAnsiTheme="minorEastAsia" w:hint="eastAsia"/>
          <w:sz w:val="32"/>
          <w:szCs w:val="32"/>
        </w:rPr>
        <w:t>2.主要技术指标: 介绍项目或成果的性能、特征、参数。</w:t>
      </w:r>
    </w:p>
    <w:p w:rsidR="00ED0B47" w:rsidRDefault="00ED0B47" w:rsidP="00ED0B47">
      <w:pPr>
        <w:rPr>
          <w:rFonts w:asciiTheme="minorEastAsia" w:hAnsiTheme="minorEastAsia"/>
          <w:sz w:val="32"/>
          <w:szCs w:val="32"/>
        </w:rPr>
      </w:pPr>
      <w:r w:rsidRPr="002757F2">
        <w:rPr>
          <w:rFonts w:asciiTheme="minorEastAsia" w:hAnsiTheme="minorEastAsia" w:hint="eastAsia"/>
          <w:sz w:val="32"/>
          <w:szCs w:val="32"/>
        </w:rPr>
        <w:t>3.应用范围: 技术适用的工程领域或国民经济行业。</w:t>
      </w:r>
    </w:p>
    <w:p w:rsidR="00ED0B47" w:rsidRDefault="00ED0B47" w:rsidP="00ED0B47">
      <w:pPr>
        <w:rPr>
          <w:rFonts w:asciiTheme="minorEastAsia" w:hAnsiTheme="minorEastAsia"/>
          <w:sz w:val="32"/>
          <w:szCs w:val="32"/>
        </w:rPr>
      </w:pPr>
      <w:r w:rsidRPr="002757F2">
        <w:rPr>
          <w:rFonts w:asciiTheme="minorEastAsia" w:hAnsiTheme="minorEastAsia" w:cs="Times New Roman" w:hint="eastAsia"/>
          <w:sz w:val="32"/>
          <w:szCs w:val="32"/>
        </w:rPr>
        <w:t>4.市场需求及经济效益分析:</w:t>
      </w:r>
      <w:r w:rsidRPr="002757F2">
        <w:rPr>
          <w:rFonts w:asciiTheme="minorEastAsia" w:hAnsiTheme="minorEastAsia" w:hint="eastAsia"/>
          <w:sz w:val="32"/>
          <w:szCs w:val="32"/>
        </w:rPr>
        <w:t xml:space="preserve"> 项目或成果推广应用的前景、效益、投资条件分析。</w:t>
      </w:r>
    </w:p>
    <w:p w:rsidR="00ED0B47" w:rsidRPr="002757F2" w:rsidRDefault="00ED0B47" w:rsidP="00ED0B47">
      <w:pPr>
        <w:rPr>
          <w:rFonts w:asciiTheme="minorEastAsia" w:hAnsiTheme="minorEastAsia" w:cs="Times New Roman"/>
          <w:sz w:val="32"/>
          <w:szCs w:val="32"/>
        </w:rPr>
      </w:pPr>
      <w:r>
        <w:rPr>
          <w:rFonts w:asciiTheme="minorEastAsia" w:hAnsiTheme="minorEastAsia" w:cs="Times New Roman" w:hint="eastAsia"/>
          <w:b/>
          <w:sz w:val="32"/>
          <w:szCs w:val="32"/>
        </w:rPr>
        <w:t>5.</w:t>
      </w:r>
      <w:r w:rsidRPr="002757F2">
        <w:rPr>
          <w:rFonts w:asciiTheme="minorEastAsia" w:hAnsiTheme="minorEastAsia" w:cs="Times New Roman" w:hint="eastAsia"/>
          <w:b/>
          <w:sz w:val="32"/>
          <w:szCs w:val="32"/>
        </w:rPr>
        <w:t>合作方式:</w:t>
      </w:r>
      <w:r w:rsidRPr="002757F2">
        <w:rPr>
          <w:rFonts w:asciiTheme="minorEastAsia" w:hAnsiTheme="minorEastAsia" w:cs="Times New Roman" w:hint="eastAsia"/>
          <w:sz w:val="32"/>
          <w:szCs w:val="32"/>
        </w:rPr>
        <w:t>项目或成果合作服务方式</w:t>
      </w:r>
      <w:r w:rsidR="00905544">
        <w:rPr>
          <w:rFonts w:asciiTheme="minorEastAsia" w:hAnsiTheme="minorEastAsia" w:cs="Times New Roman" w:hint="eastAsia"/>
          <w:sz w:val="32"/>
          <w:szCs w:val="32"/>
        </w:rPr>
        <w:t>（可多选）</w:t>
      </w:r>
    </w:p>
    <w:p w:rsidR="00ED0B47" w:rsidRPr="002757F2" w:rsidRDefault="00ED0B47" w:rsidP="00ED0B47">
      <w:pPr>
        <w:rPr>
          <w:rFonts w:asciiTheme="minorEastAsia" w:hAnsiTheme="minorEastAsia"/>
          <w:sz w:val="32"/>
          <w:szCs w:val="32"/>
        </w:rPr>
      </w:pPr>
      <w:r w:rsidRPr="002757F2">
        <w:rPr>
          <w:rFonts w:asciiTheme="minorEastAsia" w:hAnsiTheme="minorEastAsia" w:hint="eastAsia"/>
          <w:sz w:val="32"/>
          <w:szCs w:val="32"/>
        </w:rPr>
        <w:t>（</w:t>
      </w:r>
      <w:r w:rsidR="00905544" w:rsidRPr="002757F2">
        <w:rPr>
          <w:rFonts w:asciiTheme="minorEastAsia" w:hAnsiTheme="minorEastAsia" w:hint="eastAsia"/>
          <w:sz w:val="32"/>
          <w:szCs w:val="32"/>
        </w:rPr>
        <w:t>□专利权转让   □专利权</w:t>
      </w:r>
      <w:r w:rsidR="00905544">
        <w:rPr>
          <w:rFonts w:asciiTheme="minorEastAsia" w:hAnsiTheme="minorEastAsia" w:hint="eastAsia"/>
          <w:sz w:val="32"/>
          <w:szCs w:val="32"/>
        </w:rPr>
        <w:t xml:space="preserve">许可  </w:t>
      </w:r>
      <w:r w:rsidRPr="002757F2">
        <w:rPr>
          <w:rFonts w:asciiTheme="minorEastAsia" w:hAnsiTheme="minorEastAsia" w:hint="eastAsia"/>
          <w:sz w:val="32"/>
          <w:szCs w:val="32"/>
        </w:rPr>
        <w:t xml:space="preserve">□技术转让   □技术入股  </w:t>
      </w:r>
      <w:r w:rsidRPr="002757F2">
        <w:rPr>
          <w:rFonts w:asciiTheme="minorEastAsia" w:hAnsiTheme="minorEastAsia"/>
          <w:sz w:val="32"/>
          <w:szCs w:val="32"/>
        </w:rPr>
        <w:t xml:space="preserve"> </w:t>
      </w:r>
      <w:r w:rsidR="00905544" w:rsidRPr="002757F2">
        <w:rPr>
          <w:rFonts w:asciiTheme="minorEastAsia" w:hAnsiTheme="minorEastAsia" w:hint="eastAsia"/>
          <w:sz w:val="32"/>
          <w:szCs w:val="32"/>
        </w:rPr>
        <w:t>□</w:t>
      </w:r>
      <w:r w:rsidRPr="002757F2">
        <w:rPr>
          <w:rFonts w:asciiTheme="minorEastAsia" w:hAnsiTheme="minorEastAsia" w:hint="eastAsia"/>
          <w:sz w:val="32"/>
          <w:szCs w:val="32"/>
        </w:rPr>
        <w:t>合作开发   □技术服务   □双方协商   □其它</w:t>
      </w:r>
      <w:r w:rsidRPr="002757F2">
        <w:rPr>
          <w:rFonts w:asciiTheme="minorEastAsia" w:hAnsiTheme="minorEastAsia" w:hint="eastAsia"/>
          <w:sz w:val="32"/>
          <w:szCs w:val="32"/>
          <w:u w:val="single"/>
        </w:rPr>
        <w:t xml:space="preserve">          </w:t>
      </w:r>
      <w:r w:rsidRPr="002757F2">
        <w:rPr>
          <w:rFonts w:asciiTheme="minorEastAsia" w:hAnsiTheme="minorEastAsia" w:hint="eastAsia"/>
          <w:sz w:val="32"/>
          <w:szCs w:val="32"/>
        </w:rPr>
        <w:t>）</w:t>
      </w:r>
    </w:p>
    <w:p w:rsidR="00ED0B47" w:rsidRPr="002757F2" w:rsidRDefault="00ED0B47" w:rsidP="00ED0B47">
      <w:pPr>
        <w:rPr>
          <w:rFonts w:asciiTheme="minorEastAsia" w:hAnsiTheme="minorEastAsia" w:cs="Times New Roman"/>
          <w:b/>
          <w:sz w:val="32"/>
          <w:szCs w:val="32"/>
        </w:rPr>
      </w:pPr>
      <w:r>
        <w:rPr>
          <w:rFonts w:asciiTheme="minorEastAsia" w:hAnsiTheme="minorEastAsia" w:cs="Times New Roman" w:hint="eastAsia"/>
          <w:b/>
          <w:sz w:val="32"/>
          <w:szCs w:val="32"/>
        </w:rPr>
        <w:t>6.</w:t>
      </w:r>
      <w:r w:rsidRPr="002757F2">
        <w:rPr>
          <w:rFonts w:asciiTheme="minorEastAsia" w:hAnsiTheme="minorEastAsia" w:cs="Times New Roman" w:hint="eastAsia"/>
          <w:b/>
          <w:sz w:val="32"/>
          <w:szCs w:val="32"/>
        </w:rPr>
        <w:t>联系方式：</w:t>
      </w:r>
    </w:p>
    <w:p w:rsidR="00ED0B47" w:rsidRDefault="00ED0B47" w:rsidP="00ED0B47">
      <w:pPr>
        <w:rPr>
          <w:rFonts w:asciiTheme="minorEastAsia" w:hAnsiTheme="minorEastAsia"/>
          <w:sz w:val="32"/>
          <w:szCs w:val="32"/>
        </w:rPr>
      </w:pPr>
      <w:r w:rsidRPr="002757F2">
        <w:rPr>
          <w:rFonts w:asciiTheme="minorEastAsia" w:hAnsiTheme="minorEastAsia" w:cs="Times New Roman" w:hint="eastAsia"/>
          <w:sz w:val="32"/>
          <w:szCs w:val="32"/>
        </w:rPr>
        <w:t>负责人</w:t>
      </w:r>
      <w:r w:rsidRPr="002757F2">
        <w:rPr>
          <w:rFonts w:asciiTheme="minorEastAsia" w:hAnsiTheme="minorEastAsia" w:hint="eastAsia"/>
          <w:sz w:val="32"/>
          <w:szCs w:val="32"/>
        </w:rPr>
        <w:t>姓名、电 话、E-mail等</w:t>
      </w:r>
    </w:p>
    <w:p w:rsidR="00ED0B47" w:rsidRPr="002757F2" w:rsidRDefault="00ED0B47" w:rsidP="00ED0B47">
      <w:pPr>
        <w:rPr>
          <w:rFonts w:asciiTheme="minorEastAsia" w:hAnsiTheme="minorEastAsia" w:cs="宋体"/>
          <w:color w:val="000000"/>
          <w:kern w:val="0"/>
          <w:sz w:val="32"/>
          <w:szCs w:val="32"/>
        </w:rPr>
      </w:pPr>
      <w:r>
        <w:rPr>
          <w:rFonts w:asciiTheme="minorEastAsia" w:hAnsiTheme="minorEastAsia" w:cs="Times New Roman" w:hint="eastAsia"/>
          <w:b/>
          <w:sz w:val="32"/>
          <w:szCs w:val="32"/>
        </w:rPr>
        <w:t>7.</w:t>
      </w:r>
      <w:r w:rsidRPr="002757F2">
        <w:rPr>
          <w:rFonts w:asciiTheme="minorEastAsia" w:hAnsiTheme="minorEastAsia" w:cs="Times New Roman" w:hint="eastAsia"/>
          <w:b/>
          <w:sz w:val="32"/>
          <w:szCs w:val="32"/>
        </w:rPr>
        <w:t>影像资料：</w:t>
      </w:r>
      <w:r w:rsidRPr="002757F2">
        <w:rPr>
          <w:rFonts w:asciiTheme="minorEastAsia" w:hAnsiTheme="minorEastAsia" w:hint="eastAsia"/>
          <w:sz w:val="32"/>
          <w:szCs w:val="32"/>
        </w:rPr>
        <w:t>能反映项目或成果的试验装置、产品、工程、研发现场、重大进展、媒体报道等特色照片（4张以内，JPG格式，大小低于3M，</w:t>
      </w:r>
      <w:r w:rsidRPr="002757F2">
        <w:rPr>
          <w:rFonts w:asciiTheme="minorEastAsia" w:hAnsiTheme="minorEastAsia" w:cs="宋体" w:hint="eastAsia"/>
          <w:kern w:val="0"/>
          <w:sz w:val="32"/>
          <w:szCs w:val="32"/>
        </w:rPr>
        <w:t>像素高于</w:t>
      </w:r>
      <w:r w:rsidRPr="002757F2">
        <w:rPr>
          <w:rFonts w:asciiTheme="minorEastAsia" w:hAnsiTheme="minorEastAsia" w:cs="宋体"/>
          <w:kern w:val="0"/>
          <w:sz w:val="32"/>
          <w:szCs w:val="32"/>
        </w:rPr>
        <w:t>800×600</w:t>
      </w:r>
      <w:r w:rsidRPr="002757F2">
        <w:rPr>
          <w:rFonts w:asciiTheme="minorEastAsia" w:hAnsiTheme="minorEastAsia" w:cs="宋体" w:hint="eastAsia"/>
          <w:kern w:val="0"/>
          <w:sz w:val="32"/>
          <w:szCs w:val="32"/>
        </w:rPr>
        <w:t>，每张照片配简要文字说明。</w:t>
      </w:r>
      <w:r w:rsidRPr="002757F2">
        <w:rPr>
          <w:rFonts w:asciiTheme="minorEastAsia" w:hAnsiTheme="minorEastAsia" w:hint="eastAsia"/>
          <w:sz w:val="32"/>
          <w:szCs w:val="32"/>
        </w:rPr>
        <w:t>）</w:t>
      </w:r>
    </w:p>
    <w:p w:rsidR="00ED0B47" w:rsidRDefault="00ED0B47">
      <w:pPr>
        <w:rPr>
          <w:rFonts w:asciiTheme="minorEastAsia" w:hAnsiTheme="minorEastAsia" w:cs="Times New Roman"/>
          <w:b/>
          <w:sz w:val="32"/>
          <w:szCs w:val="32"/>
        </w:rPr>
      </w:pPr>
    </w:p>
    <w:p w:rsidR="00ED0B47" w:rsidRDefault="00ED0B47">
      <w:pPr>
        <w:widowControl/>
        <w:jc w:val="left"/>
        <w:rPr>
          <w:rFonts w:asciiTheme="minorEastAsia" w:hAnsiTheme="minorEastAsia" w:cs="Times New Roman"/>
          <w:b/>
          <w:sz w:val="32"/>
          <w:szCs w:val="32"/>
        </w:rPr>
      </w:pPr>
      <w:r>
        <w:rPr>
          <w:rFonts w:asciiTheme="minorEastAsia" w:hAnsiTheme="minorEastAsia" w:cs="Times New Roman"/>
          <w:b/>
          <w:sz w:val="32"/>
          <w:szCs w:val="32"/>
        </w:rPr>
        <w:br w:type="page"/>
      </w:r>
    </w:p>
    <w:p w:rsidR="00230B5E" w:rsidRPr="0095266F" w:rsidRDefault="00230B5E">
      <w:pPr>
        <w:rPr>
          <w:rFonts w:asciiTheme="minorEastAsia" w:hAnsiTheme="minorEastAsia" w:cs="Times New Roman"/>
          <w:b/>
          <w:sz w:val="30"/>
          <w:szCs w:val="30"/>
        </w:rPr>
      </w:pPr>
      <w:r w:rsidRPr="0095266F">
        <w:rPr>
          <w:rFonts w:asciiTheme="minorEastAsia" w:hAnsiTheme="minorEastAsia" w:cs="Times New Roman" w:hint="eastAsia"/>
          <w:b/>
          <w:sz w:val="30"/>
          <w:szCs w:val="30"/>
        </w:rPr>
        <w:lastRenderedPageBreak/>
        <w:t>成果名称:</w:t>
      </w:r>
      <w:r w:rsidR="00401EF4" w:rsidRPr="0095266F">
        <w:rPr>
          <w:rFonts w:asciiTheme="minorEastAsia" w:hAnsiTheme="minorEastAsia" w:cs="Times New Roman" w:hint="eastAsia"/>
          <w:b/>
          <w:sz w:val="30"/>
          <w:szCs w:val="30"/>
        </w:rPr>
        <w:t>煤田火区动态演化规律及控制新技术研究</w:t>
      </w:r>
    </w:p>
    <w:p w:rsidR="00230B5E" w:rsidRPr="0095266F" w:rsidRDefault="00230B5E">
      <w:pPr>
        <w:rPr>
          <w:rFonts w:asciiTheme="minorEastAsia" w:hAnsiTheme="minorEastAsia" w:cs="宋体"/>
          <w:b/>
          <w:color w:val="000000"/>
          <w:kern w:val="0"/>
          <w:sz w:val="30"/>
          <w:szCs w:val="30"/>
        </w:rPr>
      </w:pPr>
      <w:r w:rsidRPr="0095266F">
        <w:rPr>
          <w:rFonts w:asciiTheme="minorEastAsia" w:hAnsiTheme="minorEastAsia" w:cs="Times New Roman" w:hint="eastAsia"/>
          <w:b/>
          <w:sz w:val="30"/>
          <w:szCs w:val="30"/>
        </w:rPr>
        <w:t>所属领域:</w:t>
      </w:r>
      <w:r w:rsidR="00401EF4" w:rsidRPr="0095266F">
        <w:rPr>
          <w:rFonts w:asciiTheme="minorEastAsia" w:hAnsiTheme="minorEastAsia" w:cs="Times New Roman" w:hint="eastAsia"/>
          <w:b/>
          <w:sz w:val="30"/>
          <w:szCs w:val="30"/>
        </w:rPr>
        <w:t>煤矿安全</w:t>
      </w:r>
    </w:p>
    <w:p w:rsidR="00230B5E" w:rsidRPr="0095266F" w:rsidRDefault="00230B5E">
      <w:pPr>
        <w:rPr>
          <w:rFonts w:asciiTheme="minorEastAsia" w:hAnsiTheme="minorEastAsia"/>
          <w:sz w:val="30"/>
          <w:szCs w:val="30"/>
        </w:rPr>
      </w:pPr>
      <w:r w:rsidRPr="0095266F">
        <w:rPr>
          <w:rFonts w:asciiTheme="minorEastAsia" w:hAnsiTheme="minorEastAsia" w:hint="eastAsia"/>
          <w:b/>
          <w:sz w:val="30"/>
          <w:szCs w:val="30"/>
        </w:rPr>
        <w:t>成果简介</w:t>
      </w:r>
      <w:r w:rsidRPr="0095266F">
        <w:rPr>
          <w:rFonts w:asciiTheme="minorEastAsia" w:hAnsiTheme="minorEastAsia" w:hint="eastAsia"/>
          <w:sz w:val="30"/>
          <w:szCs w:val="30"/>
        </w:rPr>
        <w:t>（1000字以内）:</w:t>
      </w:r>
    </w:p>
    <w:p w:rsidR="00230B5E" w:rsidRPr="0095266F" w:rsidRDefault="00230B5E">
      <w:pPr>
        <w:rPr>
          <w:rFonts w:asciiTheme="minorEastAsia" w:hAnsiTheme="minorEastAsia"/>
          <w:sz w:val="30"/>
          <w:szCs w:val="30"/>
        </w:rPr>
      </w:pPr>
      <w:r w:rsidRPr="0095266F">
        <w:rPr>
          <w:rFonts w:asciiTheme="minorEastAsia" w:hAnsiTheme="minorEastAsia" w:hint="eastAsia"/>
          <w:sz w:val="30"/>
          <w:szCs w:val="30"/>
        </w:rPr>
        <w:t>1.成果的基本情况</w:t>
      </w:r>
      <w:r w:rsidR="0095266F" w:rsidRPr="0095266F">
        <w:rPr>
          <w:rFonts w:asciiTheme="minorEastAsia" w:hAnsiTheme="minorEastAsia"/>
          <w:sz w:val="30"/>
          <w:szCs w:val="30"/>
        </w:rPr>
        <w:t xml:space="preserve"> </w:t>
      </w:r>
    </w:p>
    <w:p w:rsidR="0052039B" w:rsidRPr="0095266F" w:rsidRDefault="0052039B">
      <w:pPr>
        <w:rPr>
          <w:rFonts w:asciiTheme="minorEastAsia" w:hAnsiTheme="minorEastAsia"/>
          <w:color w:val="FF0000"/>
          <w:sz w:val="30"/>
          <w:szCs w:val="30"/>
        </w:rPr>
      </w:pPr>
      <w:r w:rsidRPr="0095266F">
        <w:rPr>
          <w:rFonts w:asciiTheme="minorEastAsia" w:hAnsiTheme="minorEastAsia" w:hint="eastAsia"/>
          <w:sz w:val="30"/>
          <w:szCs w:val="30"/>
        </w:rPr>
        <w:t xml:space="preserve">    </w:t>
      </w:r>
      <w:r w:rsidRPr="0095266F">
        <w:rPr>
          <w:rFonts w:asciiTheme="minorEastAsia" w:hAnsiTheme="minorEastAsia" w:hint="eastAsia"/>
          <w:color w:val="FF0000"/>
          <w:sz w:val="30"/>
          <w:szCs w:val="30"/>
        </w:rPr>
        <w:t>西安科技大学自2007年开始就对煤田火区动态演化规律及控制新技术着手开始研究，目前此项技术已经成熟并在全国开始推广应用。该成果于2011年12月29日由中国煤炭工业协会经会议鉴定，达到国际先进水平；该成果于2012年9月获陕西省科学技术进步一等奖，</w:t>
      </w:r>
      <w:r w:rsidR="00181A0E" w:rsidRPr="0095266F">
        <w:rPr>
          <w:rFonts w:asciiTheme="minorEastAsia" w:hAnsiTheme="minorEastAsia" w:hint="eastAsia"/>
          <w:color w:val="FF0000"/>
          <w:sz w:val="30"/>
          <w:szCs w:val="30"/>
        </w:rPr>
        <w:t>该项目申请专利6项。</w:t>
      </w:r>
      <w:r w:rsidR="00181A0E" w:rsidRPr="0095266F">
        <w:rPr>
          <w:rFonts w:asciiTheme="minorEastAsia" w:hAnsiTheme="minorEastAsia"/>
          <w:color w:val="FF0000"/>
          <w:sz w:val="30"/>
          <w:szCs w:val="30"/>
        </w:rPr>
        <w:t>煤田火区识别、控制及治理技术与开发的装备在四川省攀枝花市宝鼎矿区4#煤层露头火灾治理工程、新疆温宿博</w:t>
      </w:r>
      <w:proofErr w:type="gramStart"/>
      <w:r w:rsidR="00181A0E" w:rsidRPr="0095266F">
        <w:rPr>
          <w:rFonts w:asciiTheme="minorEastAsia" w:hAnsiTheme="minorEastAsia"/>
          <w:color w:val="FF0000"/>
          <w:sz w:val="30"/>
          <w:szCs w:val="30"/>
        </w:rPr>
        <w:t>孜敦</w:t>
      </w:r>
      <w:proofErr w:type="gramEnd"/>
      <w:r w:rsidR="00181A0E" w:rsidRPr="0095266F">
        <w:rPr>
          <w:rFonts w:asciiTheme="minorEastAsia" w:hAnsiTheme="minorEastAsia"/>
          <w:color w:val="FF0000"/>
          <w:sz w:val="30"/>
          <w:szCs w:val="30"/>
        </w:rPr>
        <w:t>4#煤层火区综合治理工程、中煤平朔一号井</w:t>
      </w:r>
      <w:proofErr w:type="gramStart"/>
      <w:r w:rsidR="00181A0E" w:rsidRPr="0095266F">
        <w:rPr>
          <w:rFonts w:asciiTheme="minorEastAsia" w:hAnsiTheme="minorEastAsia"/>
          <w:color w:val="FF0000"/>
          <w:sz w:val="30"/>
          <w:szCs w:val="30"/>
        </w:rPr>
        <w:t>工矿上</w:t>
      </w:r>
      <w:proofErr w:type="gramEnd"/>
      <w:r w:rsidR="00181A0E" w:rsidRPr="0095266F">
        <w:rPr>
          <w:rFonts w:asciiTheme="minorEastAsia" w:hAnsiTheme="minorEastAsia"/>
          <w:color w:val="FF0000"/>
          <w:sz w:val="30"/>
          <w:szCs w:val="30"/>
        </w:rPr>
        <w:t>窑火区治理工程和内蒙古古拉本煤田火区灭火工程等多项防灭火项目中应用。</w:t>
      </w:r>
    </w:p>
    <w:p w:rsidR="00230B5E" w:rsidRPr="0095266F" w:rsidRDefault="00230B5E">
      <w:pPr>
        <w:rPr>
          <w:rFonts w:asciiTheme="minorEastAsia" w:hAnsiTheme="minorEastAsia"/>
          <w:sz w:val="30"/>
          <w:szCs w:val="30"/>
        </w:rPr>
      </w:pPr>
      <w:r w:rsidRPr="0095266F">
        <w:rPr>
          <w:rFonts w:asciiTheme="minorEastAsia" w:hAnsiTheme="minorEastAsia" w:hint="eastAsia"/>
          <w:sz w:val="30"/>
          <w:szCs w:val="30"/>
        </w:rPr>
        <w:t>2.主要技术指标</w:t>
      </w:r>
    </w:p>
    <w:p w:rsidR="00181A0E" w:rsidRPr="0095266F" w:rsidRDefault="00181A0E" w:rsidP="00181A0E">
      <w:pPr>
        <w:rPr>
          <w:rFonts w:asciiTheme="minorEastAsia" w:hAnsiTheme="minorEastAsia"/>
          <w:color w:val="FF0000"/>
          <w:sz w:val="30"/>
          <w:szCs w:val="30"/>
        </w:rPr>
      </w:pPr>
      <w:r w:rsidRPr="0095266F">
        <w:rPr>
          <w:rFonts w:asciiTheme="minorEastAsia" w:hAnsiTheme="minorEastAsia" w:hint="eastAsia"/>
          <w:color w:val="FF0000"/>
          <w:sz w:val="30"/>
          <w:szCs w:val="30"/>
        </w:rPr>
        <w:t>1）分析了我国典型煤田火区特点及发展规律，掌握了煤火低温自燃过程与高温燃烧化学反应机理，建立了煤田火区物理和煤田火区传热、传质、化学反应、应力应变、热力破坏等过程耦合的非稳态数学模型，进行了煤田火区动态模拟，揭示了煤田火区岩石热破坏及与渗流耦合作用下煤田火区的发展规律，反映煤田火区的形成过程、发展进程、高温点空间位置转移规律，为煤田火区防治奠定了理论基础。</w:t>
      </w:r>
    </w:p>
    <w:p w:rsidR="00181A0E" w:rsidRPr="0095266F" w:rsidRDefault="00181A0E" w:rsidP="00181A0E">
      <w:pPr>
        <w:rPr>
          <w:rFonts w:asciiTheme="minorEastAsia" w:hAnsiTheme="minorEastAsia"/>
          <w:color w:val="FF0000"/>
          <w:sz w:val="30"/>
          <w:szCs w:val="30"/>
        </w:rPr>
      </w:pPr>
      <w:r w:rsidRPr="0095266F">
        <w:rPr>
          <w:rFonts w:asciiTheme="minorEastAsia" w:hAnsiTheme="minorEastAsia" w:hint="eastAsia"/>
          <w:color w:val="FF0000"/>
          <w:sz w:val="30"/>
          <w:szCs w:val="30"/>
        </w:rPr>
        <w:t>2）采用</w:t>
      </w:r>
      <w:proofErr w:type="gramStart"/>
      <w:r w:rsidRPr="0095266F">
        <w:rPr>
          <w:rFonts w:asciiTheme="minorEastAsia" w:hAnsiTheme="minorEastAsia" w:hint="eastAsia"/>
          <w:color w:val="FF0000"/>
          <w:sz w:val="30"/>
          <w:szCs w:val="30"/>
        </w:rPr>
        <w:t>测氡法与</w:t>
      </w:r>
      <w:proofErr w:type="gramEnd"/>
      <w:r w:rsidRPr="0095266F">
        <w:rPr>
          <w:rFonts w:asciiTheme="minorEastAsia" w:hAnsiTheme="minorEastAsia" w:hint="eastAsia"/>
          <w:color w:val="FF0000"/>
          <w:sz w:val="30"/>
          <w:szCs w:val="30"/>
        </w:rPr>
        <w:t>红外热成像相结合的火区隐蔽火源综合探测技</w:t>
      </w:r>
      <w:r w:rsidRPr="0095266F">
        <w:rPr>
          <w:rFonts w:asciiTheme="minorEastAsia" w:hAnsiTheme="minorEastAsia" w:hint="eastAsia"/>
          <w:color w:val="FF0000"/>
          <w:sz w:val="30"/>
          <w:szCs w:val="30"/>
        </w:rPr>
        <w:lastRenderedPageBreak/>
        <w:t>术，应用模式识别、多元信息融合理论和方法，优化和筛选煤田火区特征信息参数，掌握了火区</w:t>
      </w:r>
      <w:proofErr w:type="gramStart"/>
      <w:r w:rsidRPr="0095266F">
        <w:rPr>
          <w:rFonts w:asciiTheme="minorEastAsia" w:hAnsiTheme="minorEastAsia" w:hint="eastAsia"/>
          <w:color w:val="FF0000"/>
          <w:sz w:val="30"/>
          <w:szCs w:val="30"/>
        </w:rPr>
        <w:t>探主要测</w:t>
      </w:r>
      <w:proofErr w:type="gramEnd"/>
      <w:r w:rsidRPr="0095266F">
        <w:rPr>
          <w:rFonts w:asciiTheme="minorEastAsia" w:hAnsiTheme="minorEastAsia" w:hint="eastAsia"/>
          <w:color w:val="FF0000"/>
          <w:sz w:val="30"/>
          <w:szCs w:val="30"/>
        </w:rPr>
        <w:t>影响因素，弥补了单一火区探测方法的不足，提高了火区探测精度。</w:t>
      </w:r>
    </w:p>
    <w:p w:rsidR="00181A0E" w:rsidRPr="0095266F" w:rsidRDefault="00181A0E" w:rsidP="00181A0E">
      <w:pPr>
        <w:rPr>
          <w:rFonts w:asciiTheme="minorEastAsia" w:hAnsiTheme="minorEastAsia"/>
          <w:color w:val="FF0000"/>
          <w:sz w:val="30"/>
          <w:szCs w:val="30"/>
        </w:rPr>
      </w:pPr>
      <w:r w:rsidRPr="0095266F">
        <w:rPr>
          <w:rFonts w:asciiTheme="minorEastAsia" w:hAnsiTheme="minorEastAsia" w:hint="eastAsia"/>
          <w:color w:val="FF0000"/>
          <w:sz w:val="30"/>
          <w:szCs w:val="30"/>
        </w:rPr>
        <w:t>3）首次采用</w:t>
      </w:r>
      <w:proofErr w:type="spellStart"/>
      <w:r w:rsidRPr="0095266F">
        <w:rPr>
          <w:rFonts w:asciiTheme="minorEastAsia" w:hAnsiTheme="minorEastAsia" w:hint="eastAsia"/>
          <w:color w:val="FF0000"/>
          <w:sz w:val="30"/>
          <w:szCs w:val="30"/>
        </w:rPr>
        <w:t>ZigBee</w:t>
      </w:r>
      <w:proofErr w:type="spellEnd"/>
      <w:r w:rsidRPr="0095266F">
        <w:rPr>
          <w:rFonts w:asciiTheme="minorEastAsia" w:hAnsiTheme="minorEastAsia" w:hint="eastAsia"/>
          <w:color w:val="FF0000"/>
          <w:sz w:val="30"/>
          <w:szCs w:val="30"/>
        </w:rPr>
        <w:t>和GPRS先进技术，研发基于无线自组网技术的煤田火区远程温度在线监测、管理系统。该监测系统能够大范围、实时监测煤田火区温度变化情况，掌握火区动态发展规律，提高了煤田火区监测科学性、有效性。</w:t>
      </w:r>
    </w:p>
    <w:p w:rsidR="00181A0E" w:rsidRPr="0095266F" w:rsidRDefault="00181A0E" w:rsidP="00181A0E">
      <w:pPr>
        <w:rPr>
          <w:rFonts w:asciiTheme="minorEastAsia" w:hAnsiTheme="minorEastAsia"/>
          <w:color w:val="FF0000"/>
          <w:sz w:val="30"/>
          <w:szCs w:val="30"/>
        </w:rPr>
      </w:pPr>
      <w:r w:rsidRPr="0095266F">
        <w:rPr>
          <w:rFonts w:asciiTheme="minorEastAsia" w:hAnsiTheme="minorEastAsia" w:hint="eastAsia"/>
          <w:color w:val="FF0000"/>
          <w:sz w:val="30"/>
          <w:szCs w:val="30"/>
        </w:rPr>
        <w:t>4）研究了</w:t>
      </w:r>
      <w:proofErr w:type="gramStart"/>
      <w:r w:rsidRPr="0095266F">
        <w:rPr>
          <w:rFonts w:asciiTheme="minorEastAsia" w:hAnsiTheme="minorEastAsia" w:hint="eastAsia"/>
          <w:color w:val="FF0000"/>
          <w:sz w:val="30"/>
          <w:szCs w:val="30"/>
        </w:rPr>
        <w:t>各种灭控材料</w:t>
      </w:r>
      <w:proofErr w:type="gramEnd"/>
      <w:r w:rsidRPr="0095266F">
        <w:rPr>
          <w:rFonts w:asciiTheme="minorEastAsia" w:hAnsiTheme="minorEastAsia" w:hint="eastAsia"/>
          <w:color w:val="FF0000"/>
          <w:sz w:val="30"/>
          <w:szCs w:val="30"/>
        </w:rPr>
        <w:t>（黄土、粉煤灰、岩粉）的成胶机理与防灭火特性，开发出煤田火区防治的新型复合胶体材料，极大地提高了灌浆灭火材料的有效利用。研制了适合于煤田火区治理工程的防灭火成套系统及装备，实现大流量、高浓度、远距离注浆灭火功能。其注浆浓度及添加材料比例可调，自动化程度高，运行稳定、可靠。</w:t>
      </w:r>
    </w:p>
    <w:p w:rsidR="00181A0E" w:rsidRPr="0095266F" w:rsidRDefault="00181A0E" w:rsidP="00181A0E">
      <w:pPr>
        <w:rPr>
          <w:rFonts w:asciiTheme="minorEastAsia" w:hAnsiTheme="minorEastAsia"/>
          <w:color w:val="FF0000"/>
          <w:sz w:val="30"/>
          <w:szCs w:val="30"/>
        </w:rPr>
      </w:pPr>
      <w:r w:rsidRPr="0095266F">
        <w:rPr>
          <w:rFonts w:asciiTheme="minorEastAsia" w:hAnsiTheme="minorEastAsia" w:hint="eastAsia"/>
          <w:color w:val="FF0000"/>
          <w:sz w:val="30"/>
          <w:szCs w:val="30"/>
        </w:rPr>
        <w:t>5）基于上述研究成果，分析不同条件下煤层露头、采空区火区引发的复杂煤田</w:t>
      </w:r>
      <w:proofErr w:type="gramStart"/>
      <w:r w:rsidRPr="0095266F">
        <w:rPr>
          <w:rFonts w:asciiTheme="minorEastAsia" w:hAnsiTheme="minorEastAsia" w:hint="eastAsia"/>
          <w:color w:val="FF0000"/>
          <w:sz w:val="30"/>
          <w:szCs w:val="30"/>
        </w:rPr>
        <w:t>火区灭控理论</w:t>
      </w:r>
      <w:proofErr w:type="gramEnd"/>
      <w:r w:rsidRPr="0095266F">
        <w:rPr>
          <w:rFonts w:asciiTheme="minorEastAsia" w:hAnsiTheme="minorEastAsia" w:hint="eastAsia"/>
          <w:color w:val="FF0000"/>
          <w:sz w:val="30"/>
          <w:szCs w:val="30"/>
        </w:rPr>
        <w:t>、技术、方法及适用条件，</w:t>
      </w:r>
      <w:proofErr w:type="gramStart"/>
      <w:r w:rsidRPr="0095266F">
        <w:rPr>
          <w:rFonts w:asciiTheme="minorEastAsia" w:hAnsiTheme="minorEastAsia" w:hint="eastAsia"/>
          <w:color w:val="FF0000"/>
          <w:sz w:val="30"/>
          <w:szCs w:val="30"/>
        </w:rPr>
        <w:t>针对煤氧复合</w:t>
      </w:r>
      <w:proofErr w:type="gramEnd"/>
      <w:r w:rsidRPr="0095266F">
        <w:rPr>
          <w:rFonts w:asciiTheme="minorEastAsia" w:hAnsiTheme="minorEastAsia" w:hint="eastAsia"/>
          <w:color w:val="FF0000"/>
          <w:sz w:val="30"/>
          <w:szCs w:val="30"/>
        </w:rPr>
        <w:t>放热的关键环节，以及高温煤体散热和吸热的关键环节，结合煤田火区燃烧时间长、范围广、蓄热量大、煤岩体温度高、裂隙空洞漏风复杂、易复燃等特征，提出的“以降氧为主的火区控制理论”与“以降温为主的治理理论”。</w:t>
      </w:r>
    </w:p>
    <w:p w:rsidR="00230B5E" w:rsidRPr="0095266F" w:rsidRDefault="00230B5E">
      <w:pPr>
        <w:rPr>
          <w:rFonts w:asciiTheme="minorEastAsia" w:hAnsiTheme="minorEastAsia"/>
          <w:sz w:val="30"/>
          <w:szCs w:val="30"/>
        </w:rPr>
      </w:pPr>
      <w:r w:rsidRPr="0095266F">
        <w:rPr>
          <w:rFonts w:asciiTheme="minorEastAsia" w:hAnsiTheme="minorEastAsia" w:hint="eastAsia"/>
          <w:sz w:val="30"/>
          <w:szCs w:val="30"/>
        </w:rPr>
        <w:t>3.应用范围</w:t>
      </w:r>
    </w:p>
    <w:p w:rsidR="00181A0E" w:rsidRPr="0095266F" w:rsidRDefault="00181A0E">
      <w:pPr>
        <w:rPr>
          <w:rFonts w:asciiTheme="minorEastAsia" w:hAnsiTheme="minorEastAsia"/>
          <w:color w:val="FF0000"/>
          <w:sz w:val="30"/>
          <w:szCs w:val="30"/>
        </w:rPr>
      </w:pPr>
      <w:r w:rsidRPr="0095266F">
        <w:rPr>
          <w:rFonts w:asciiTheme="minorEastAsia" w:hAnsiTheme="minorEastAsia" w:hint="eastAsia"/>
          <w:sz w:val="30"/>
          <w:szCs w:val="30"/>
        </w:rPr>
        <w:t xml:space="preserve">    </w:t>
      </w:r>
      <w:r w:rsidRPr="0095266F">
        <w:rPr>
          <w:rFonts w:asciiTheme="minorEastAsia" w:hAnsiTheme="minorEastAsia" w:hint="eastAsia"/>
          <w:color w:val="FF0000"/>
          <w:sz w:val="30"/>
          <w:szCs w:val="30"/>
        </w:rPr>
        <w:t>该项成果应用于煤田火灾防治工程领域。</w:t>
      </w:r>
    </w:p>
    <w:p w:rsidR="00230B5E" w:rsidRPr="0095266F" w:rsidRDefault="00230B5E">
      <w:pPr>
        <w:rPr>
          <w:rFonts w:asciiTheme="minorEastAsia" w:hAnsiTheme="minorEastAsia"/>
          <w:sz w:val="30"/>
          <w:szCs w:val="30"/>
        </w:rPr>
      </w:pPr>
      <w:r w:rsidRPr="0095266F">
        <w:rPr>
          <w:rFonts w:asciiTheme="minorEastAsia" w:hAnsiTheme="minorEastAsia" w:cs="Times New Roman" w:hint="eastAsia"/>
          <w:sz w:val="30"/>
          <w:szCs w:val="30"/>
        </w:rPr>
        <w:t>4.市场需求及经济效益分析:</w:t>
      </w:r>
      <w:r w:rsidRPr="0095266F">
        <w:rPr>
          <w:rFonts w:asciiTheme="minorEastAsia" w:hAnsiTheme="minorEastAsia" w:hint="eastAsia"/>
          <w:sz w:val="30"/>
          <w:szCs w:val="30"/>
        </w:rPr>
        <w:t xml:space="preserve"> 项目或成果推广应用的前景、效益、</w:t>
      </w:r>
      <w:r w:rsidRPr="0095266F">
        <w:rPr>
          <w:rFonts w:asciiTheme="minorEastAsia" w:hAnsiTheme="minorEastAsia" w:hint="eastAsia"/>
          <w:sz w:val="30"/>
          <w:szCs w:val="30"/>
        </w:rPr>
        <w:lastRenderedPageBreak/>
        <w:t>投资条件分析。</w:t>
      </w:r>
    </w:p>
    <w:p w:rsidR="004265DC" w:rsidRPr="0095266F" w:rsidRDefault="004265DC" w:rsidP="0095266F">
      <w:pPr>
        <w:ind w:firstLineChars="200" w:firstLine="600"/>
        <w:rPr>
          <w:rFonts w:asciiTheme="minorEastAsia" w:hAnsiTheme="minorEastAsia"/>
          <w:color w:val="FF0000"/>
          <w:sz w:val="30"/>
          <w:szCs w:val="30"/>
        </w:rPr>
      </w:pPr>
      <w:r w:rsidRPr="0095266F">
        <w:rPr>
          <w:rFonts w:asciiTheme="minorEastAsia" w:hAnsiTheme="minorEastAsia"/>
          <w:color w:val="FF0000"/>
          <w:sz w:val="30"/>
          <w:szCs w:val="30"/>
        </w:rPr>
        <w:t>本项目的研究为治理煤田火区提供了理论基础和实践经验，为维护社会稳定，推动社会的进步和技术的革新具有重要的社会意义</w:t>
      </w:r>
      <w:r w:rsidRPr="0095266F">
        <w:rPr>
          <w:rFonts w:asciiTheme="minorEastAsia" w:hAnsiTheme="minorEastAsia" w:hint="eastAsia"/>
          <w:color w:val="FF0000"/>
          <w:sz w:val="30"/>
          <w:szCs w:val="30"/>
        </w:rPr>
        <w:t>，市场需求逐年增长。</w:t>
      </w:r>
    </w:p>
    <w:p w:rsidR="004265DC" w:rsidRPr="0095266F" w:rsidRDefault="004265DC" w:rsidP="0095266F">
      <w:pPr>
        <w:ind w:firstLineChars="200" w:firstLine="600"/>
        <w:rPr>
          <w:rFonts w:asciiTheme="minorEastAsia" w:hAnsiTheme="minorEastAsia"/>
          <w:color w:val="FF0000"/>
          <w:sz w:val="30"/>
          <w:szCs w:val="30"/>
        </w:rPr>
      </w:pPr>
      <w:r w:rsidRPr="0095266F">
        <w:rPr>
          <w:rFonts w:asciiTheme="minorEastAsia" w:hAnsiTheme="minorEastAsia" w:hint="eastAsia"/>
          <w:color w:val="FF0000"/>
          <w:sz w:val="30"/>
          <w:szCs w:val="30"/>
        </w:rPr>
        <w:t>经济效益分析见下表：</w:t>
      </w:r>
    </w:p>
    <w:tbl>
      <w:tblPr>
        <w:tblW w:w="0" w:type="auto"/>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16"/>
        <w:gridCol w:w="1416"/>
        <w:gridCol w:w="1416"/>
        <w:gridCol w:w="1416"/>
      </w:tblGrid>
      <w:tr w:rsidR="004265DC" w:rsidRPr="0095266F" w:rsidTr="004265DC">
        <w:trPr>
          <w:trHeight w:val="30"/>
          <w:jc w:val="center"/>
        </w:trPr>
        <w:tc>
          <w:tcPr>
            <w:tcW w:w="0" w:type="auto"/>
            <w:vAlign w:val="center"/>
          </w:tcPr>
          <w:p w:rsidR="004265DC" w:rsidRPr="0095266F" w:rsidRDefault="004265DC" w:rsidP="00F213E6">
            <w:pPr>
              <w:pStyle w:val="a5"/>
              <w:ind w:rightChars="-51" w:right="-107"/>
              <w:rPr>
                <w:rFonts w:ascii="方正仿宋_GBK" w:eastAsia="方正仿宋_GBK"/>
                <w:sz w:val="30"/>
                <w:szCs w:val="30"/>
              </w:rPr>
            </w:pPr>
            <w:r w:rsidRPr="0095266F">
              <w:rPr>
                <w:rFonts w:ascii="方正仿宋_GBK" w:hint="eastAsia"/>
                <w:sz w:val="30"/>
                <w:szCs w:val="30"/>
              </w:rPr>
              <w:t>项目总投资额</w:t>
            </w:r>
          </w:p>
        </w:tc>
        <w:tc>
          <w:tcPr>
            <w:tcW w:w="0" w:type="auto"/>
            <w:vAlign w:val="center"/>
          </w:tcPr>
          <w:p w:rsidR="004265DC" w:rsidRPr="0095266F" w:rsidRDefault="004265DC" w:rsidP="00F213E6">
            <w:pPr>
              <w:pStyle w:val="a5"/>
              <w:jc w:val="center"/>
              <w:rPr>
                <w:rFonts w:ascii="方正仿宋_GBK" w:eastAsia="方正仿宋_GBK"/>
                <w:sz w:val="30"/>
                <w:szCs w:val="30"/>
              </w:rPr>
            </w:pPr>
            <w:r w:rsidRPr="0095266F">
              <w:rPr>
                <w:rFonts w:ascii="方正仿宋_GBK" w:eastAsia="方正仿宋_GBK" w:hint="eastAsia"/>
                <w:sz w:val="30"/>
                <w:szCs w:val="30"/>
              </w:rPr>
              <w:t>720</w:t>
            </w:r>
          </w:p>
        </w:tc>
        <w:tc>
          <w:tcPr>
            <w:tcW w:w="0" w:type="auto"/>
            <w:gridSpan w:val="2"/>
            <w:vAlign w:val="center"/>
          </w:tcPr>
          <w:p w:rsidR="004265DC" w:rsidRPr="0095266F" w:rsidRDefault="004265DC" w:rsidP="00F213E6">
            <w:pPr>
              <w:pStyle w:val="a5"/>
              <w:jc w:val="center"/>
              <w:rPr>
                <w:rFonts w:ascii="方正仿宋_GBK" w:eastAsia="方正仿宋_GBK"/>
                <w:sz w:val="30"/>
                <w:szCs w:val="30"/>
              </w:rPr>
            </w:pPr>
            <w:r w:rsidRPr="0095266F">
              <w:rPr>
                <w:rFonts w:ascii="方正仿宋_GBK" w:hint="eastAsia"/>
                <w:sz w:val="30"/>
                <w:szCs w:val="30"/>
              </w:rPr>
              <w:t>回收期</w:t>
            </w:r>
            <w:r w:rsidRPr="0095266F">
              <w:rPr>
                <w:rFonts w:ascii="方正仿宋_GBK"/>
                <w:sz w:val="30"/>
                <w:szCs w:val="30"/>
              </w:rPr>
              <w:t>(</w:t>
            </w:r>
            <w:r w:rsidRPr="0095266F">
              <w:rPr>
                <w:rFonts w:ascii="方正仿宋_GBK" w:hint="eastAsia"/>
                <w:sz w:val="30"/>
                <w:szCs w:val="30"/>
              </w:rPr>
              <w:t>年</w:t>
            </w:r>
            <w:r w:rsidRPr="0095266F">
              <w:rPr>
                <w:rFonts w:ascii="方正仿宋_GBK"/>
                <w:sz w:val="30"/>
                <w:szCs w:val="30"/>
              </w:rPr>
              <w:t>)</w:t>
            </w:r>
          </w:p>
        </w:tc>
        <w:tc>
          <w:tcPr>
            <w:tcW w:w="0" w:type="auto"/>
            <w:vAlign w:val="center"/>
          </w:tcPr>
          <w:p w:rsidR="004265DC" w:rsidRPr="0095266F" w:rsidRDefault="004265DC" w:rsidP="00F213E6">
            <w:pPr>
              <w:pStyle w:val="a5"/>
              <w:jc w:val="center"/>
              <w:rPr>
                <w:rFonts w:ascii="方正仿宋_GBK" w:eastAsia="方正仿宋_GBK"/>
                <w:sz w:val="30"/>
                <w:szCs w:val="30"/>
              </w:rPr>
            </w:pPr>
            <w:r w:rsidRPr="0095266F">
              <w:rPr>
                <w:rFonts w:ascii="方正仿宋_GBK" w:eastAsia="方正仿宋_GBK" w:hint="eastAsia"/>
                <w:sz w:val="30"/>
                <w:szCs w:val="30"/>
              </w:rPr>
              <w:t>10</w:t>
            </w:r>
          </w:p>
        </w:tc>
      </w:tr>
      <w:tr w:rsidR="004265DC" w:rsidRPr="0095266F" w:rsidTr="004265DC">
        <w:trPr>
          <w:trHeight w:val="92"/>
          <w:jc w:val="center"/>
        </w:trPr>
        <w:tc>
          <w:tcPr>
            <w:tcW w:w="0" w:type="auto"/>
            <w:tcBorders>
              <w:tl2br w:val="single" w:sz="4" w:space="0" w:color="auto"/>
            </w:tcBorders>
            <w:vAlign w:val="center"/>
          </w:tcPr>
          <w:p w:rsidR="004265DC" w:rsidRPr="0095266F" w:rsidRDefault="004265DC" w:rsidP="00F213E6">
            <w:pPr>
              <w:pStyle w:val="a5"/>
              <w:adjustRightInd w:val="0"/>
              <w:snapToGrid w:val="0"/>
              <w:spacing w:line="300" w:lineRule="atLeast"/>
              <w:jc w:val="right"/>
              <w:rPr>
                <w:rFonts w:ascii="方正仿宋_GBK" w:eastAsia="方正仿宋_GBK"/>
                <w:sz w:val="30"/>
                <w:szCs w:val="30"/>
              </w:rPr>
            </w:pPr>
            <w:r w:rsidRPr="0095266F">
              <w:rPr>
                <w:rFonts w:ascii="方正仿宋_GBK" w:hint="eastAsia"/>
                <w:sz w:val="30"/>
                <w:szCs w:val="30"/>
              </w:rPr>
              <w:t>栏目</w:t>
            </w:r>
          </w:p>
          <w:p w:rsidR="004265DC" w:rsidRPr="0095266F" w:rsidRDefault="004265DC" w:rsidP="00F213E6">
            <w:pPr>
              <w:pStyle w:val="a5"/>
              <w:adjustRightInd w:val="0"/>
              <w:snapToGrid w:val="0"/>
              <w:spacing w:line="300" w:lineRule="atLeast"/>
              <w:rPr>
                <w:rFonts w:ascii="方正仿宋_GBK" w:eastAsia="方正仿宋_GBK"/>
                <w:sz w:val="30"/>
                <w:szCs w:val="30"/>
              </w:rPr>
            </w:pPr>
            <w:r w:rsidRPr="0095266F">
              <w:rPr>
                <w:rFonts w:ascii="方正仿宋_GBK" w:hint="eastAsia"/>
                <w:sz w:val="30"/>
                <w:szCs w:val="30"/>
              </w:rPr>
              <w:t>年份</w:t>
            </w:r>
          </w:p>
        </w:tc>
        <w:tc>
          <w:tcPr>
            <w:tcW w:w="0" w:type="auto"/>
            <w:vAlign w:val="center"/>
          </w:tcPr>
          <w:p w:rsidR="004265DC" w:rsidRPr="0095266F" w:rsidRDefault="004265DC" w:rsidP="00F213E6">
            <w:pPr>
              <w:pStyle w:val="a5"/>
              <w:adjustRightInd w:val="0"/>
              <w:snapToGrid w:val="0"/>
              <w:spacing w:line="300" w:lineRule="atLeast"/>
              <w:jc w:val="center"/>
              <w:rPr>
                <w:rFonts w:ascii="方正仿宋_GBK" w:eastAsia="方正仿宋_GBK"/>
                <w:sz w:val="30"/>
                <w:szCs w:val="30"/>
              </w:rPr>
            </w:pPr>
            <w:r w:rsidRPr="0095266F">
              <w:rPr>
                <w:rFonts w:ascii="方正仿宋_GBK" w:hint="eastAsia"/>
                <w:sz w:val="30"/>
                <w:szCs w:val="30"/>
              </w:rPr>
              <w:t>新增利润</w:t>
            </w:r>
          </w:p>
        </w:tc>
        <w:tc>
          <w:tcPr>
            <w:tcW w:w="0" w:type="auto"/>
            <w:vAlign w:val="center"/>
          </w:tcPr>
          <w:p w:rsidR="004265DC" w:rsidRPr="0095266F" w:rsidRDefault="004265DC" w:rsidP="00F213E6">
            <w:pPr>
              <w:pStyle w:val="a5"/>
              <w:adjustRightInd w:val="0"/>
              <w:snapToGrid w:val="0"/>
              <w:spacing w:line="300" w:lineRule="atLeast"/>
              <w:jc w:val="center"/>
              <w:rPr>
                <w:rFonts w:ascii="方正仿宋_GBK" w:eastAsia="方正仿宋_GBK"/>
                <w:sz w:val="30"/>
                <w:szCs w:val="30"/>
              </w:rPr>
            </w:pPr>
            <w:r w:rsidRPr="0095266F">
              <w:rPr>
                <w:rFonts w:ascii="方正仿宋_GBK" w:hint="eastAsia"/>
                <w:sz w:val="30"/>
                <w:szCs w:val="30"/>
              </w:rPr>
              <w:t>新增税收</w:t>
            </w:r>
          </w:p>
        </w:tc>
        <w:tc>
          <w:tcPr>
            <w:tcW w:w="0" w:type="auto"/>
            <w:vAlign w:val="center"/>
          </w:tcPr>
          <w:p w:rsidR="004265DC" w:rsidRPr="0095266F" w:rsidRDefault="004265DC" w:rsidP="00F213E6">
            <w:pPr>
              <w:pStyle w:val="a5"/>
              <w:adjustRightInd w:val="0"/>
              <w:snapToGrid w:val="0"/>
              <w:spacing w:line="300" w:lineRule="atLeast"/>
              <w:jc w:val="center"/>
              <w:rPr>
                <w:rFonts w:ascii="方正仿宋_GBK" w:eastAsia="方正仿宋_GBK"/>
                <w:sz w:val="30"/>
                <w:szCs w:val="30"/>
              </w:rPr>
            </w:pPr>
            <w:r w:rsidRPr="0095266F">
              <w:rPr>
                <w:rFonts w:ascii="方正仿宋_GBK" w:hint="eastAsia"/>
                <w:sz w:val="30"/>
                <w:szCs w:val="30"/>
              </w:rPr>
              <w:t>创收外汇</w:t>
            </w:r>
          </w:p>
          <w:p w:rsidR="004265DC" w:rsidRPr="0095266F" w:rsidRDefault="004265DC" w:rsidP="00F213E6">
            <w:pPr>
              <w:pStyle w:val="a5"/>
              <w:adjustRightInd w:val="0"/>
              <w:snapToGrid w:val="0"/>
              <w:spacing w:line="300" w:lineRule="atLeast"/>
              <w:jc w:val="center"/>
              <w:rPr>
                <w:rFonts w:ascii="方正仿宋_GBK" w:eastAsia="方正仿宋_GBK"/>
                <w:sz w:val="30"/>
                <w:szCs w:val="30"/>
              </w:rPr>
            </w:pPr>
            <w:r w:rsidRPr="0095266F">
              <w:rPr>
                <w:rFonts w:ascii="方正仿宋_GBK"/>
                <w:sz w:val="30"/>
                <w:szCs w:val="30"/>
              </w:rPr>
              <w:t>(</w:t>
            </w:r>
            <w:r w:rsidRPr="0095266F">
              <w:rPr>
                <w:rFonts w:ascii="方正仿宋_GBK" w:hint="eastAsia"/>
                <w:sz w:val="30"/>
                <w:szCs w:val="30"/>
              </w:rPr>
              <w:t>美元</w:t>
            </w:r>
            <w:r w:rsidRPr="0095266F">
              <w:rPr>
                <w:rFonts w:ascii="方正仿宋_GBK"/>
                <w:sz w:val="30"/>
                <w:szCs w:val="30"/>
              </w:rPr>
              <w:t>)</w:t>
            </w:r>
          </w:p>
        </w:tc>
        <w:tc>
          <w:tcPr>
            <w:tcW w:w="0" w:type="auto"/>
            <w:vAlign w:val="center"/>
          </w:tcPr>
          <w:p w:rsidR="004265DC" w:rsidRPr="0095266F" w:rsidRDefault="004265DC" w:rsidP="00F213E6">
            <w:pPr>
              <w:pStyle w:val="a5"/>
              <w:adjustRightInd w:val="0"/>
              <w:snapToGrid w:val="0"/>
              <w:spacing w:line="300" w:lineRule="atLeast"/>
              <w:jc w:val="center"/>
              <w:rPr>
                <w:rFonts w:ascii="方正仿宋_GBK" w:eastAsia="方正仿宋_GBK"/>
                <w:sz w:val="30"/>
                <w:szCs w:val="30"/>
              </w:rPr>
            </w:pPr>
            <w:r w:rsidRPr="0095266F">
              <w:rPr>
                <w:rFonts w:ascii="方正仿宋_GBK" w:hint="eastAsia"/>
                <w:sz w:val="30"/>
                <w:szCs w:val="30"/>
              </w:rPr>
              <w:t>节支总额</w:t>
            </w:r>
          </w:p>
        </w:tc>
      </w:tr>
      <w:tr w:rsidR="004265DC" w:rsidRPr="0095266F" w:rsidTr="004265DC">
        <w:trPr>
          <w:trHeight w:val="66"/>
          <w:jc w:val="center"/>
        </w:trPr>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2011</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102.82</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116.5</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r>
      <w:tr w:rsidR="004265DC" w:rsidRPr="0095266F" w:rsidTr="004265DC">
        <w:trPr>
          <w:trHeight w:val="65"/>
          <w:jc w:val="center"/>
        </w:trPr>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2010</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58.3</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36.6</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r>
      <w:tr w:rsidR="004265DC" w:rsidRPr="0095266F" w:rsidTr="004265DC">
        <w:trPr>
          <w:trHeight w:val="65"/>
          <w:jc w:val="center"/>
        </w:trPr>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2009</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86.8</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79.1</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c>
          <w:tcPr>
            <w:tcW w:w="0" w:type="auto"/>
            <w:tcBorders>
              <w:bottom w:val="single" w:sz="4" w:space="0" w:color="auto"/>
            </w:tcBorders>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color w:val="000000"/>
                <w:kern w:val="0"/>
                <w:sz w:val="30"/>
                <w:szCs w:val="30"/>
              </w:rPr>
              <w:t>0</w:t>
            </w:r>
          </w:p>
        </w:tc>
      </w:tr>
      <w:tr w:rsidR="004265DC" w:rsidRPr="0095266F" w:rsidTr="004265DC">
        <w:trPr>
          <w:trHeight w:val="733"/>
          <w:jc w:val="center"/>
        </w:trPr>
        <w:tc>
          <w:tcPr>
            <w:tcW w:w="0" w:type="auto"/>
            <w:vAlign w:val="center"/>
          </w:tcPr>
          <w:p w:rsidR="004265DC" w:rsidRPr="0095266F" w:rsidRDefault="004265DC" w:rsidP="00F213E6">
            <w:pPr>
              <w:pStyle w:val="a5"/>
              <w:jc w:val="center"/>
              <w:rPr>
                <w:rFonts w:ascii="方正仿宋_GBK" w:eastAsia="方正仿宋_GBK"/>
                <w:sz w:val="30"/>
                <w:szCs w:val="30"/>
              </w:rPr>
            </w:pPr>
            <w:r w:rsidRPr="0095266F">
              <w:rPr>
                <w:rFonts w:ascii="方正仿宋_GBK" w:hint="eastAsia"/>
                <w:sz w:val="30"/>
                <w:szCs w:val="30"/>
              </w:rPr>
              <w:t>累</w:t>
            </w:r>
            <w:r w:rsidRPr="0095266F">
              <w:rPr>
                <w:rFonts w:ascii="方正仿宋_GBK"/>
                <w:sz w:val="30"/>
                <w:szCs w:val="30"/>
              </w:rPr>
              <w:t xml:space="preserve">   </w:t>
            </w:r>
            <w:r w:rsidRPr="0095266F">
              <w:rPr>
                <w:rFonts w:ascii="方正仿宋_GBK" w:hint="eastAsia"/>
                <w:sz w:val="30"/>
                <w:szCs w:val="30"/>
              </w:rPr>
              <w:t>计</w:t>
            </w:r>
          </w:p>
        </w:tc>
        <w:tc>
          <w:tcPr>
            <w:tcW w:w="0" w:type="auto"/>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247</w:t>
            </w:r>
            <w:r w:rsidRPr="0095266F">
              <w:rPr>
                <w:rFonts w:ascii="Courier" w:hAnsi="Courier" w:cs="Courier"/>
                <w:color w:val="000000"/>
                <w:kern w:val="0"/>
                <w:sz w:val="30"/>
                <w:szCs w:val="30"/>
              </w:rPr>
              <w:t>.</w:t>
            </w:r>
            <w:r w:rsidRPr="0095266F">
              <w:rPr>
                <w:rFonts w:ascii="Courier" w:hAnsi="Courier" w:cs="Courier" w:hint="eastAsia"/>
                <w:color w:val="000000"/>
                <w:kern w:val="0"/>
                <w:sz w:val="30"/>
                <w:szCs w:val="30"/>
              </w:rPr>
              <w:t>92</w:t>
            </w:r>
          </w:p>
        </w:tc>
        <w:tc>
          <w:tcPr>
            <w:tcW w:w="0" w:type="auto"/>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232</w:t>
            </w:r>
            <w:r w:rsidRPr="0095266F">
              <w:rPr>
                <w:rFonts w:ascii="Courier" w:hAnsi="Courier" w:cs="Courier"/>
                <w:color w:val="000000"/>
                <w:kern w:val="0"/>
                <w:sz w:val="30"/>
                <w:szCs w:val="30"/>
              </w:rPr>
              <w:t>.</w:t>
            </w:r>
            <w:r w:rsidRPr="0095266F">
              <w:rPr>
                <w:rFonts w:ascii="Courier" w:hAnsi="Courier" w:cs="Courier" w:hint="eastAsia"/>
                <w:color w:val="000000"/>
                <w:kern w:val="0"/>
                <w:sz w:val="30"/>
                <w:szCs w:val="30"/>
              </w:rPr>
              <w:t>2</w:t>
            </w:r>
          </w:p>
        </w:tc>
        <w:tc>
          <w:tcPr>
            <w:tcW w:w="0" w:type="auto"/>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0</w:t>
            </w:r>
          </w:p>
        </w:tc>
        <w:tc>
          <w:tcPr>
            <w:tcW w:w="0" w:type="auto"/>
            <w:vAlign w:val="center"/>
          </w:tcPr>
          <w:p w:rsidR="004265DC" w:rsidRPr="0095266F" w:rsidRDefault="004265DC" w:rsidP="00F213E6">
            <w:pPr>
              <w:autoSpaceDE w:val="0"/>
              <w:autoSpaceDN w:val="0"/>
              <w:adjustRightInd w:val="0"/>
              <w:jc w:val="center"/>
              <w:rPr>
                <w:rFonts w:ascii="Courier" w:hAnsi="Courier" w:cs="Courier"/>
                <w:color w:val="000000"/>
                <w:kern w:val="0"/>
                <w:sz w:val="30"/>
                <w:szCs w:val="30"/>
              </w:rPr>
            </w:pPr>
            <w:r w:rsidRPr="0095266F">
              <w:rPr>
                <w:rFonts w:ascii="Courier" w:hAnsi="Courier" w:cs="Courier" w:hint="eastAsia"/>
                <w:color w:val="000000"/>
                <w:kern w:val="0"/>
                <w:sz w:val="30"/>
                <w:szCs w:val="30"/>
              </w:rPr>
              <w:t>0</w:t>
            </w:r>
          </w:p>
        </w:tc>
      </w:tr>
    </w:tbl>
    <w:p w:rsidR="004265DC" w:rsidRPr="0095266F" w:rsidRDefault="004265DC" w:rsidP="0095266F">
      <w:pPr>
        <w:ind w:firstLineChars="200" w:firstLine="600"/>
        <w:rPr>
          <w:rFonts w:asciiTheme="minorEastAsia" w:hAnsiTheme="minorEastAsia"/>
          <w:color w:val="FF0000"/>
          <w:sz w:val="30"/>
          <w:szCs w:val="30"/>
        </w:rPr>
      </w:pPr>
      <w:r w:rsidRPr="0095266F">
        <w:rPr>
          <w:rFonts w:asciiTheme="minorEastAsia" w:hAnsiTheme="minorEastAsia"/>
          <w:color w:val="FF0000"/>
          <w:sz w:val="30"/>
          <w:szCs w:val="30"/>
        </w:rPr>
        <w:t>本表所填各项效益额的计算方法和依据以2011年中煤平朔一号矿上窑火区治理为例进行说明：</w:t>
      </w:r>
    </w:p>
    <w:p w:rsidR="004265DC" w:rsidRPr="0095266F" w:rsidRDefault="004265DC" w:rsidP="0095266F">
      <w:pPr>
        <w:ind w:firstLineChars="200" w:firstLine="600"/>
        <w:rPr>
          <w:rFonts w:asciiTheme="minorEastAsia" w:hAnsiTheme="minorEastAsia"/>
          <w:color w:val="FF0000"/>
          <w:sz w:val="30"/>
          <w:szCs w:val="30"/>
        </w:rPr>
      </w:pPr>
      <w:r w:rsidRPr="0095266F">
        <w:rPr>
          <w:rFonts w:asciiTheme="minorEastAsia" w:hAnsiTheme="minorEastAsia"/>
          <w:color w:val="FF0000"/>
          <w:sz w:val="30"/>
          <w:szCs w:val="30"/>
        </w:rPr>
        <w:t>一号井</w:t>
      </w:r>
      <w:proofErr w:type="gramStart"/>
      <w:r w:rsidRPr="0095266F">
        <w:rPr>
          <w:rFonts w:asciiTheme="minorEastAsia" w:hAnsiTheme="minorEastAsia"/>
          <w:color w:val="FF0000"/>
          <w:sz w:val="30"/>
          <w:szCs w:val="30"/>
        </w:rPr>
        <w:t>工矿上</w:t>
      </w:r>
      <w:proofErr w:type="gramEnd"/>
      <w:r w:rsidRPr="0095266F">
        <w:rPr>
          <w:rFonts w:asciiTheme="minorEastAsia" w:hAnsiTheme="minorEastAsia"/>
          <w:color w:val="FF0000"/>
          <w:sz w:val="30"/>
          <w:szCs w:val="30"/>
        </w:rPr>
        <w:t>窑火区直接影响9004工作面煤炭总量约400万吨。按照回采率90%计算，可采出火区直接影响煤量约360万吨，精煤</w:t>
      </w:r>
      <w:proofErr w:type="gramStart"/>
      <w:r w:rsidRPr="0095266F">
        <w:rPr>
          <w:rFonts w:asciiTheme="minorEastAsia" w:hAnsiTheme="minorEastAsia"/>
          <w:color w:val="FF0000"/>
          <w:sz w:val="30"/>
          <w:szCs w:val="30"/>
        </w:rPr>
        <w:t>洗选率</w:t>
      </w:r>
      <w:proofErr w:type="gramEnd"/>
      <w:r w:rsidRPr="0095266F">
        <w:rPr>
          <w:rFonts w:asciiTheme="minorEastAsia" w:hAnsiTheme="minorEastAsia"/>
          <w:color w:val="FF0000"/>
          <w:sz w:val="30"/>
          <w:szCs w:val="30"/>
        </w:rPr>
        <w:t>为65</w:t>
      </w:r>
      <w:r w:rsidRPr="0095266F">
        <w:rPr>
          <w:rFonts w:asciiTheme="minorEastAsia" w:hAnsiTheme="minorEastAsia" w:hint="eastAsia"/>
          <w:color w:val="FF0000"/>
          <w:sz w:val="30"/>
          <w:szCs w:val="30"/>
        </w:rPr>
        <w:t>%</w:t>
      </w:r>
      <w:r w:rsidRPr="0095266F">
        <w:rPr>
          <w:rFonts w:asciiTheme="minorEastAsia" w:hAnsiTheme="minorEastAsia"/>
          <w:color w:val="FF0000"/>
          <w:sz w:val="30"/>
          <w:szCs w:val="30"/>
        </w:rPr>
        <w:t>，则可洗出精煤234万吨。其吨煤生产成本约为195元，洗选一吨精煤成本为280元，精煤售价按670元/吨计算，则产值可达670×234=15.68亿元；新增利润为（670-195-280）×234=4.5亿元.900，新增税收为15.68×27%=4.2336亿元（本企业税收一般为产值的27%）。9004工作面采煤设备总价约2.3亿，合计经济效益为5.76亿元。本次工程总投入685.5万元，根据设备、人员、技术投入，直接新</w:t>
      </w:r>
      <w:r w:rsidRPr="0095266F">
        <w:rPr>
          <w:rFonts w:asciiTheme="minorEastAsia" w:hAnsiTheme="minorEastAsia"/>
          <w:color w:val="FF0000"/>
          <w:sz w:val="30"/>
          <w:szCs w:val="30"/>
        </w:rPr>
        <w:lastRenderedPageBreak/>
        <w:t>增利润为685.5×15%=102.82万元，新增税收约为685.5×17%=116.535万元。</w:t>
      </w:r>
    </w:p>
    <w:p w:rsidR="0095266F" w:rsidRDefault="00230B5E" w:rsidP="00CB3023">
      <w:pPr>
        <w:rPr>
          <w:rFonts w:asciiTheme="minorEastAsia" w:hAnsiTheme="minorEastAsia" w:cs="Times New Roman" w:hint="eastAsia"/>
          <w:b/>
          <w:sz w:val="30"/>
          <w:szCs w:val="30"/>
        </w:rPr>
      </w:pPr>
      <w:r w:rsidRPr="0095266F">
        <w:rPr>
          <w:rFonts w:asciiTheme="minorEastAsia" w:hAnsiTheme="minorEastAsia" w:cs="Times New Roman" w:hint="eastAsia"/>
          <w:b/>
          <w:sz w:val="30"/>
          <w:szCs w:val="30"/>
        </w:rPr>
        <w:t>合作方式:</w:t>
      </w:r>
    </w:p>
    <w:p w:rsidR="00230B5E" w:rsidRPr="0095266F" w:rsidRDefault="00230B5E" w:rsidP="00CB3023">
      <w:pPr>
        <w:rPr>
          <w:rFonts w:asciiTheme="minorEastAsia" w:hAnsiTheme="minorEastAsia"/>
          <w:sz w:val="30"/>
          <w:szCs w:val="30"/>
        </w:rPr>
      </w:pPr>
      <w:r w:rsidRPr="0095266F">
        <w:rPr>
          <w:rFonts w:asciiTheme="minorEastAsia" w:hAnsiTheme="minorEastAsia" w:hint="eastAsia"/>
          <w:sz w:val="30"/>
          <w:szCs w:val="30"/>
        </w:rPr>
        <w:t xml:space="preserve">（□技术转让   □技术入股  </w:t>
      </w:r>
      <w:r w:rsidRPr="0095266F">
        <w:rPr>
          <w:rFonts w:asciiTheme="minorEastAsia" w:hAnsiTheme="minorEastAsia"/>
          <w:sz w:val="30"/>
          <w:szCs w:val="30"/>
        </w:rPr>
        <w:t xml:space="preserve"> </w:t>
      </w:r>
      <w:r w:rsidRPr="0095266F">
        <w:rPr>
          <w:rFonts w:asciiTheme="minorEastAsia" w:hAnsiTheme="minorEastAsia" w:hint="eastAsia"/>
          <w:sz w:val="30"/>
          <w:szCs w:val="30"/>
        </w:rPr>
        <w:t xml:space="preserve">□专利权转让   </w:t>
      </w:r>
      <w:r w:rsidR="005311F4" w:rsidRPr="0095266F">
        <w:rPr>
          <w:rFonts w:asciiTheme="minorEastAsia" w:hAnsiTheme="minorEastAsia"/>
          <w:sz w:val="30"/>
          <w:szCs w:val="30"/>
        </w:rPr>
        <w:fldChar w:fldCharType="begin"/>
      </w:r>
      <w:r w:rsidR="005B6BAC" w:rsidRPr="0095266F">
        <w:rPr>
          <w:rFonts w:asciiTheme="minorEastAsia" w:hAnsiTheme="minorEastAsia"/>
          <w:sz w:val="30"/>
          <w:szCs w:val="30"/>
        </w:rPr>
        <w:instrText xml:space="preserve"> </w:instrText>
      </w:r>
      <w:r w:rsidR="005B6BAC" w:rsidRPr="0095266F">
        <w:rPr>
          <w:rFonts w:asciiTheme="minorEastAsia" w:hAnsiTheme="minorEastAsia" w:hint="eastAsia"/>
          <w:sz w:val="30"/>
          <w:szCs w:val="30"/>
        </w:rPr>
        <w:instrText>eq \o\ac(□,</w:instrText>
      </w:r>
      <w:r w:rsidR="005B6BAC" w:rsidRPr="0095266F">
        <w:rPr>
          <w:rFonts w:ascii="宋体" w:hAnsiTheme="minorEastAsia" w:hint="eastAsia"/>
          <w:position w:val="3"/>
          <w:sz w:val="30"/>
          <w:szCs w:val="30"/>
        </w:rPr>
        <w:instrText>√</w:instrText>
      </w:r>
      <w:r w:rsidR="005B6BAC" w:rsidRPr="0095266F">
        <w:rPr>
          <w:rFonts w:asciiTheme="minorEastAsia" w:hAnsiTheme="minorEastAsia" w:hint="eastAsia"/>
          <w:sz w:val="30"/>
          <w:szCs w:val="30"/>
        </w:rPr>
        <w:instrText>)</w:instrText>
      </w:r>
      <w:r w:rsidR="005311F4" w:rsidRPr="0095266F">
        <w:rPr>
          <w:rFonts w:asciiTheme="minorEastAsia" w:hAnsiTheme="minorEastAsia"/>
          <w:sz w:val="30"/>
          <w:szCs w:val="30"/>
        </w:rPr>
        <w:fldChar w:fldCharType="end"/>
      </w:r>
      <w:r w:rsidRPr="0095266F">
        <w:rPr>
          <w:rFonts w:asciiTheme="minorEastAsia" w:hAnsiTheme="minorEastAsia" w:hint="eastAsia"/>
          <w:sz w:val="30"/>
          <w:szCs w:val="30"/>
        </w:rPr>
        <w:t>合作开发   □技术服务   □双方协商   □其它</w:t>
      </w:r>
      <w:r w:rsidRPr="0095266F">
        <w:rPr>
          <w:rFonts w:asciiTheme="minorEastAsia" w:hAnsiTheme="minorEastAsia" w:hint="eastAsia"/>
          <w:sz w:val="30"/>
          <w:szCs w:val="30"/>
          <w:u w:val="single"/>
        </w:rPr>
        <w:t xml:space="preserve">      </w:t>
      </w:r>
      <w:r w:rsidR="00CB3023" w:rsidRPr="0095266F">
        <w:rPr>
          <w:rFonts w:asciiTheme="minorEastAsia" w:hAnsiTheme="minorEastAsia" w:hint="eastAsia"/>
          <w:sz w:val="30"/>
          <w:szCs w:val="30"/>
          <w:u w:val="single"/>
        </w:rPr>
        <w:t xml:space="preserve">    </w:t>
      </w:r>
      <w:r w:rsidRPr="0095266F">
        <w:rPr>
          <w:rFonts w:asciiTheme="minorEastAsia" w:hAnsiTheme="minorEastAsia" w:hint="eastAsia"/>
          <w:sz w:val="30"/>
          <w:szCs w:val="30"/>
        </w:rPr>
        <w:t>）</w:t>
      </w:r>
    </w:p>
    <w:p w:rsidR="00230B5E" w:rsidRPr="0095266F" w:rsidRDefault="00CB3023" w:rsidP="0095266F">
      <w:pPr>
        <w:rPr>
          <w:rFonts w:asciiTheme="minorEastAsia" w:hAnsiTheme="minorEastAsia"/>
          <w:sz w:val="30"/>
          <w:szCs w:val="30"/>
        </w:rPr>
      </w:pPr>
      <w:r w:rsidRPr="0095266F">
        <w:rPr>
          <w:rFonts w:asciiTheme="minorEastAsia" w:hAnsiTheme="minorEastAsia" w:cs="Times New Roman" w:hint="eastAsia"/>
          <w:b/>
          <w:sz w:val="30"/>
          <w:szCs w:val="30"/>
        </w:rPr>
        <w:t>联系方式：</w:t>
      </w:r>
      <w:bookmarkStart w:id="0" w:name="_GoBack"/>
      <w:bookmarkEnd w:id="0"/>
      <w:r w:rsidR="0095266F" w:rsidRPr="0095266F">
        <w:rPr>
          <w:rFonts w:asciiTheme="minorEastAsia" w:hAnsiTheme="minorEastAsia"/>
          <w:sz w:val="30"/>
          <w:szCs w:val="30"/>
        </w:rPr>
        <w:t xml:space="preserve"> </w:t>
      </w:r>
    </w:p>
    <w:p w:rsidR="004265DC" w:rsidRPr="0095266F" w:rsidRDefault="004265DC" w:rsidP="00230B5E">
      <w:pPr>
        <w:rPr>
          <w:rFonts w:asciiTheme="minorEastAsia" w:hAnsiTheme="minorEastAsia"/>
          <w:color w:val="FF0000"/>
          <w:sz w:val="30"/>
          <w:szCs w:val="30"/>
        </w:rPr>
      </w:pPr>
      <w:r w:rsidRPr="0095266F">
        <w:rPr>
          <w:rFonts w:asciiTheme="minorEastAsia" w:hAnsiTheme="minorEastAsia" w:hint="eastAsia"/>
          <w:color w:val="FF0000"/>
          <w:sz w:val="30"/>
          <w:szCs w:val="30"/>
        </w:rPr>
        <w:t>负责人姓名：金永飞</w:t>
      </w:r>
    </w:p>
    <w:p w:rsidR="004265DC" w:rsidRPr="0095266F" w:rsidRDefault="004265DC" w:rsidP="00230B5E">
      <w:pPr>
        <w:rPr>
          <w:rFonts w:asciiTheme="minorEastAsia" w:hAnsiTheme="minorEastAsia"/>
          <w:color w:val="FF0000"/>
          <w:sz w:val="30"/>
          <w:szCs w:val="30"/>
        </w:rPr>
      </w:pPr>
      <w:r w:rsidRPr="0095266F">
        <w:rPr>
          <w:rFonts w:asciiTheme="minorEastAsia" w:hAnsiTheme="minorEastAsia" w:hint="eastAsia"/>
          <w:color w:val="FF0000"/>
          <w:sz w:val="30"/>
          <w:szCs w:val="30"/>
        </w:rPr>
        <w:t>电话：13700287277</w:t>
      </w:r>
    </w:p>
    <w:p w:rsidR="004265DC" w:rsidRPr="0095266F" w:rsidRDefault="004265DC" w:rsidP="00230B5E">
      <w:pPr>
        <w:rPr>
          <w:rFonts w:asciiTheme="minorEastAsia" w:hAnsiTheme="minorEastAsia"/>
          <w:color w:val="FF0000"/>
          <w:sz w:val="30"/>
          <w:szCs w:val="30"/>
        </w:rPr>
      </w:pPr>
      <w:r w:rsidRPr="0095266F">
        <w:rPr>
          <w:rFonts w:asciiTheme="minorEastAsia" w:hAnsiTheme="minorEastAsia" w:hint="eastAsia"/>
          <w:color w:val="FF0000"/>
          <w:sz w:val="30"/>
          <w:szCs w:val="30"/>
        </w:rPr>
        <w:t>E-mail：13700287277@163.com</w:t>
      </w:r>
    </w:p>
    <w:p w:rsidR="00230B5E" w:rsidRPr="0095266F" w:rsidRDefault="00CB3023" w:rsidP="00230B5E">
      <w:pPr>
        <w:rPr>
          <w:rFonts w:asciiTheme="minorEastAsia" w:hAnsiTheme="minorEastAsia" w:cs="宋体"/>
          <w:color w:val="000000"/>
          <w:kern w:val="0"/>
          <w:sz w:val="30"/>
          <w:szCs w:val="30"/>
        </w:rPr>
      </w:pPr>
      <w:r w:rsidRPr="0095266F">
        <w:rPr>
          <w:rFonts w:asciiTheme="minorEastAsia" w:hAnsiTheme="minorEastAsia" w:cs="Times New Roman" w:hint="eastAsia"/>
          <w:b/>
          <w:sz w:val="30"/>
          <w:szCs w:val="30"/>
        </w:rPr>
        <w:t>影像资料：</w:t>
      </w:r>
      <w:r w:rsidR="00230B5E" w:rsidRPr="0095266F">
        <w:rPr>
          <w:rFonts w:asciiTheme="minorEastAsia" w:hAnsiTheme="minorEastAsia" w:hint="eastAsia"/>
          <w:sz w:val="30"/>
          <w:szCs w:val="30"/>
        </w:rPr>
        <w:t>能反映项目或成果的试验装置、产品、工程、研发现场、重大进展、媒体报道等特色照片</w:t>
      </w:r>
      <w:r w:rsidRPr="0095266F">
        <w:rPr>
          <w:rFonts w:asciiTheme="minorEastAsia" w:hAnsiTheme="minorEastAsia" w:hint="eastAsia"/>
          <w:sz w:val="30"/>
          <w:szCs w:val="30"/>
        </w:rPr>
        <w:t>（4张以内，JPG格式，大小低于</w:t>
      </w:r>
      <w:r w:rsidR="009930F5" w:rsidRPr="0095266F">
        <w:rPr>
          <w:rFonts w:asciiTheme="minorEastAsia" w:hAnsiTheme="minorEastAsia" w:hint="eastAsia"/>
          <w:sz w:val="30"/>
          <w:szCs w:val="30"/>
        </w:rPr>
        <w:t>3</w:t>
      </w:r>
      <w:r w:rsidRPr="0095266F">
        <w:rPr>
          <w:rFonts w:asciiTheme="minorEastAsia" w:hAnsiTheme="minorEastAsia" w:hint="eastAsia"/>
          <w:sz w:val="30"/>
          <w:szCs w:val="30"/>
        </w:rPr>
        <w:t>M，</w:t>
      </w:r>
      <w:r w:rsidRPr="0095266F">
        <w:rPr>
          <w:rFonts w:asciiTheme="minorEastAsia" w:hAnsiTheme="minorEastAsia" w:cs="宋体" w:hint="eastAsia"/>
          <w:kern w:val="0"/>
          <w:sz w:val="30"/>
          <w:szCs w:val="30"/>
        </w:rPr>
        <w:t>像素高于</w:t>
      </w:r>
      <w:r w:rsidRPr="0095266F">
        <w:rPr>
          <w:rFonts w:asciiTheme="minorEastAsia" w:hAnsiTheme="minorEastAsia" w:cs="宋体"/>
          <w:kern w:val="0"/>
          <w:sz w:val="30"/>
          <w:szCs w:val="30"/>
        </w:rPr>
        <w:t>800×600</w:t>
      </w:r>
      <w:r w:rsidRPr="0095266F">
        <w:rPr>
          <w:rFonts w:asciiTheme="minorEastAsia" w:hAnsiTheme="minorEastAsia" w:cs="宋体" w:hint="eastAsia"/>
          <w:kern w:val="0"/>
          <w:sz w:val="30"/>
          <w:szCs w:val="30"/>
        </w:rPr>
        <w:t>，每张照片配简要文字说明。</w:t>
      </w:r>
      <w:r w:rsidRPr="0095266F">
        <w:rPr>
          <w:rFonts w:asciiTheme="minorEastAsia" w:hAnsiTheme="minorEastAsia" w:hint="eastAsia"/>
          <w:sz w:val="30"/>
          <w:szCs w:val="30"/>
        </w:rPr>
        <w:t>）</w:t>
      </w:r>
    </w:p>
    <w:p w:rsidR="005B6BAC" w:rsidRPr="0095266F" w:rsidRDefault="005B6BAC" w:rsidP="005B6BAC">
      <w:pPr>
        <w:spacing w:line="360" w:lineRule="exact"/>
        <w:ind w:firstLineChars="200" w:firstLine="480"/>
        <w:rPr>
          <w:rFonts w:ascii="宋体" w:hAnsi="宋体"/>
          <w:sz w:val="24"/>
        </w:rPr>
      </w:pPr>
    </w:p>
    <w:p w:rsidR="005B6BAC" w:rsidRDefault="005B6BAC" w:rsidP="005B6BAC">
      <w:pPr>
        <w:spacing w:line="276" w:lineRule="auto"/>
        <w:ind w:leftChars="-1" w:left="-2"/>
        <w:jc w:val="center"/>
        <w:rPr>
          <w:color w:val="000000"/>
          <w:szCs w:val="21"/>
        </w:rPr>
      </w:pPr>
      <w:r>
        <w:rPr>
          <w:noProof/>
          <w:color w:val="000000"/>
          <w:szCs w:val="21"/>
        </w:rPr>
        <w:drawing>
          <wp:inline distT="0" distB="0" distL="0" distR="0">
            <wp:extent cx="4709182" cy="3617783"/>
            <wp:effectExtent l="19050" t="19050" r="15218" b="20767"/>
            <wp:docPr id="1" name="Picture 23" descr="H:\实验室照片\I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实验室照片\IMG_8940.JPG"/>
                    <pic:cNvPicPr>
                      <a:picLocks noChangeAspect="1" noChangeArrowheads="1"/>
                    </pic:cNvPicPr>
                  </pic:nvPicPr>
                  <pic:blipFill>
                    <a:blip r:embed="rId9"/>
                    <a:srcRect l="2290"/>
                    <a:stretch>
                      <a:fillRect/>
                    </a:stretch>
                  </pic:blipFill>
                  <pic:spPr bwMode="auto">
                    <a:xfrm>
                      <a:off x="0" y="0"/>
                      <a:ext cx="4709182" cy="3617783"/>
                    </a:xfrm>
                    <a:prstGeom prst="rect">
                      <a:avLst/>
                    </a:prstGeom>
                    <a:noFill/>
                    <a:ln w="9525" cmpd="sng">
                      <a:solidFill>
                        <a:srgbClr val="000000"/>
                      </a:solidFill>
                      <a:miter lim="800000"/>
                      <a:headEnd/>
                      <a:tailEnd/>
                    </a:ln>
                    <a:effectLst/>
                  </pic:spPr>
                </pic:pic>
              </a:graphicData>
            </a:graphic>
          </wp:inline>
        </w:drawing>
      </w:r>
    </w:p>
    <w:p w:rsidR="005B6BAC" w:rsidRDefault="005B6BAC" w:rsidP="005B6BAC">
      <w:pPr>
        <w:spacing w:line="276" w:lineRule="auto"/>
        <w:ind w:firstLineChars="300" w:firstLine="632"/>
        <w:jc w:val="center"/>
        <w:rPr>
          <w:b/>
          <w:color w:val="000000"/>
          <w:szCs w:val="21"/>
        </w:rPr>
      </w:pPr>
      <w:r w:rsidRPr="004905D2">
        <w:rPr>
          <w:rFonts w:hint="eastAsia"/>
          <w:b/>
          <w:color w:val="000000"/>
          <w:szCs w:val="21"/>
        </w:rPr>
        <w:lastRenderedPageBreak/>
        <w:t>岩石力学性质伺服实验系统（</w:t>
      </w:r>
      <w:r w:rsidRPr="004905D2">
        <w:rPr>
          <w:b/>
          <w:color w:val="000000"/>
          <w:szCs w:val="21"/>
        </w:rPr>
        <w:t>MTS</w:t>
      </w:r>
      <w:r w:rsidRPr="004905D2">
        <w:rPr>
          <w:rFonts w:hint="eastAsia"/>
          <w:b/>
          <w:color w:val="000000"/>
          <w:szCs w:val="21"/>
        </w:rPr>
        <w:t>）</w:t>
      </w:r>
    </w:p>
    <w:p w:rsidR="005C39AD" w:rsidRPr="009C3C57" w:rsidRDefault="009C3C57" w:rsidP="009C3C57">
      <w:pPr>
        <w:spacing w:line="276" w:lineRule="auto"/>
        <w:ind w:firstLineChars="200" w:firstLine="480"/>
        <w:jc w:val="left"/>
        <w:rPr>
          <w:color w:val="000000"/>
          <w:szCs w:val="21"/>
        </w:rPr>
      </w:pPr>
      <w:r w:rsidRPr="007E1EE4">
        <w:rPr>
          <w:rFonts w:hint="eastAsia"/>
          <w:color w:val="000000"/>
          <w:sz w:val="24"/>
        </w:rPr>
        <w:t>利用</w:t>
      </w:r>
      <w:r w:rsidRPr="007E1EE4">
        <w:rPr>
          <w:rFonts w:hint="eastAsia"/>
          <w:color w:val="000000"/>
          <w:sz w:val="24"/>
        </w:rPr>
        <w:t>MTS</w:t>
      </w:r>
      <w:r w:rsidRPr="007E1EE4">
        <w:rPr>
          <w:rFonts w:hint="eastAsia"/>
          <w:color w:val="000000"/>
          <w:sz w:val="24"/>
        </w:rPr>
        <w:t>伺服仪（如图</w:t>
      </w:r>
      <w:r w:rsidRPr="007E1EE4">
        <w:rPr>
          <w:rFonts w:hint="eastAsia"/>
          <w:color w:val="000000"/>
          <w:sz w:val="24"/>
        </w:rPr>
        <w:t>2</w:t>
      </w:r>
      <w:r w:rsidRPr="007E1EE4">
        <w:rPr>
          <w:rFonts w:hint="eastAsia"/>
          <w:color w:val="000000"/>
          <w:sz w:val="24"/>
        </w:rPr>
        <w:t>）等对煤（岩）</w:t>
      </w:r>
      <w:proofErr w:type="gramStart"/>
      <w:r w:rsidRPr="007E1EE4">
        <w:rPr>
          <w:rFonts w:hint="eastAsia"/>
          <w:color w:val="000000"/>
          <w:sz w:val="24"/>
        </w:rPr>
        <w:t>体破坏</w:t>
      </w:r>
      <w:proofErr w:type="gramEnd"/>
      <w:r w:rsidRPr="007E1EE4">
        <w:rPr>
          <w:rFonts w:hint="eastAsia"/>
          <w:color w:val="000000"/>
          <w:sz w:val="24"/>
        </w:rPr>
        <w:t>过程、裂隙产生、扩展和分布规律，</w:t>
      </w:r>
      <w:r w:rsidRPr="007E1EE4">
        <w:rPr>
          <w:rFonts w:ascii="宋体" w:hAnsi="宋体" w:hint="eastAsia"/>
          <w:sz w:val="24"/>
        </w:rPr>
        <w:t>测试分析煤（岩）体在不同破碎条件下的渗透率，掌握煤（岩）体热破坏特性和流体渗透特性。</w:t>
      </w:r>
    </w:p>
    <w:p w:rsidR="005C39AD" w:rsidRDefault="005C39AD" w:rsidP="005C39AD">
      <w:pPr>
        <w:spacing w:line="276" w:lineRule="auto"/>
        <w:jc w:val="center"/>
        <w:rPr>
          <w:rFonts w:ascii="宋体" w:hAnsi="宋体"/>
          <w:szCs w:val="21"/>
        </w:rPr>
      </w:pPr>
      <w:r>
        <w:rPr>
          <w:b/>
          <w:noProof/>
          <w:sz w:val="24"/>
        </w:rPr>
        <w:drawing>
          <wp:inline distT="0" distB="0" distL="0" distR="0">
            <wp:extent cx="5362575" cy="1219200"/>
            <wp:effectExtent l="19050" t="0" r="9525" b="0"/>
            <wp:docPr id="6" name="图片 172" descr="SP_A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SP_A1561"/>
                    <pic:cNvPicPr>
                      <a:picLocks noChangeAspect="1" noChangeArrowheads="1"/>
                    </pic:cNvPicPr>
                  </pic:nvPicPr>
                  <pic:blipFill>
                    <a:blip r:embed="rId10">
                      <a:lum bright="20000" contrast="40000"/>
                    </a:blip>
                    <a:srcRect/>
                    <a:stretch>
                      <a:fillRect/>
                    </a:stretch>
                  </pic:blipFill>
                  <pic:spPr bwMode="auto">
                    <a:xfrm>
                      <a:off x="0" y="0"/>
                      <a:ext cx="5362575" cy="1219200"/>
                    </a:xfrm>
                    <a:prstGeom prst="rect">
                      <a:avLst/>
                    </a:prstGeom>
                    <a:noFill/>
                    <a:ln w="9525">
                      <a:noFill/>
                      <a:miter lim="800000"/>
                      <a:headEnd/>
                      <a:tailEnd/>
                    </a:ln>
                  </pic:spPr>
                </pic:pic>
              </a:graphicData>
            </a:graphic>
          </wp:inline>
        </w:drawing>
      </w:r>
    </w:p>
    <w:p w:rsidR="005C39AD" w:rsidRDefault="005C39AD" w:rsidP="005C39AD">
      <w:pPr>
        <w:spacing w:line="276" w:lineRule="auto"/>
        <w:jc w:val="center"/>
        <w:rPr>
          <w:rFonts w:ascii="宋体" w:hAnsi="宋体"/>
          <w:szCs w:val="21"/>
        </w:rPr>
      </w:pPr>
      <w:r>
        <w:rPr>
          <w:noProof/>
          <w:color w:val="000000"/>
          <w:sz w:val="24"/>
        </w:rPr>
        <w:drawing>
          <wp:inline distT="0" distB="0" distL="0" distR="0">
            <wp:extent cx="5381625" cy="1038225"/>
            <wp:effectExtent l="19050" t="0" r="9525" b="0"/>
            <wp:docPr id="7" name="图片 182" descr="SP_A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SP_A1571"/>
                    <pic:cNvPicPr>
                      <a:picLocks noChangeAspect="1" noChangeArrowheads="1"/>
                    </pic:cNvPicPr>
                  </pic:nvPicPr>
                  <pic:blipFill>
                    <a:blip r:embed="rId11">
                      <a:lum bright="20000" contrast="40000"/>
                    </a:blip>
                    <a:srcRect/>
                    <a:stretch>
                      <a:fillRect/>
                    </a:stretch>
                  </pic:blipFill>
                  <pic:spPr bwMode="auto">
                    <a:xfrm>
                      <a:off x="0" y="0"/>
                      <a:ext cx="5381625" cy="1038225"/>
                    </a:xfrm>
                    <a:prstGeom prst="rect">
                      <a:avLst/>
                    </a:prstGeom>
                    <a:noFill/>
                    <a:ln w="9525">
                      <a:noFill/>
                      <a:miter lim="800000"/>
                      <a:headEnd/>
                      <a:tailEnd/>
                    </a:ln>
                  </pic:spPr>
                </pic:pic>
              </a:graphicData>
            </a:graphic>
          </wp:inline>
        </w:drawing>
      </w:r>
    </w:p>
    <w:p w:rsidR="005C39AD" w:rsidRDefault="005C39AD" w:rsidP="005C39AD">
      <w:pPr>
        <w:spacing w:line="276" w:lineRule="auto"/>
        <w:jc w:val="center"/>
        <w:rPr>
          <w:rFonts w:ascii="宋体" w:hAnsi="TimesNewRomanPS-BoldMT" w:cs="宋体"/>
          <w:b/>
          <w:kern w:val="0"/>
          <w:szCs w:val="21"/>
        </w:rPr>
      </w:pPr>
      <w:r w:rsidRPr="00111170">
        <w:rPr>
          <w:rFonts w:ascii="宋体" w:hAnsi="TimesNewRomanPS-BoldMT" w:cs="宋体" w:hint="eastAsia"/>
          <w:b/>
          <w:kern w:val="0"/>
          <w:szCs w:val="21"/>
        </w:rPr>
        <w:t>乌达8号煤田火区</w:t>
      </w:r>
      <w:r>
        <w:rPr>
          <w:rFonts w:ascii="宋体" w:hAnsi="TimesNewRomanPS-BoldMT" w:cs="宋体" w:hint="eastAsia"/>
          <w:b/>
          <w:kern w:val="0"/>
          <w:szCs w:val="21"/>
        </w:rPr>
        <w:t>模拟图</w:t>
      </w:r>
    </w:p>
    <w:p w:rsidR="009C3C57" w:rsidRPr="004905D2" w:rsidRDefault="009C3C57" w:rsidP="009C3C57">
      <w:pPr>
        <w:spacing w:line="276" w:lineRule="auto"/>
        <w:ind w:firstLineChars="200" w:firstLine="480"/>
        <w:jc w:val="left"/>
        <w:rPr>
          <w:rFonts w:ascii="宋体" w:hAnsi="宋体"/>
          <w:szCs w:val="21"/>
        </w:rPr>
      </w:pPr>
      <w:r w:rsidRPr="007E1EE4">
        <w:rPr>
          <w:rFonts w:ascii="宋体" w:hAnsi="宋体" w:hint="eastAsia"/>
          <w:sz w:val="24"/>
        </w:rPr>
        <w:t>根据煤田火区形成演化过程和主要实验数据分析，应用化学动力学、热力学、流体力学等多学科知识，建立煤田火区形成演化的多场耦合非稳态模型，利用自编程序、Fluent、RFPA等软件对煤田火区动态过程进行数值模拟，研究煤（岩）体中温度场、流场和气体</w:t>
      </w:r>
      <w:proofErr w:type="gramStart"/>
      <w:r w:rsidRPr="007E1EE4">
        <w:rPr>
          <w:rFonts w:ascii="宋体" w:hAnsi="宋体" w:hint="eastAsia"/>
          <w:sz w:val="24"/>
        </w:rPr>
        <w:t>浓度场相互</w:t>
      </w:r>
      <w:proofErr w:type="gramEnd"/>
      <w:r w:rsidRPr="007E1EE4">
        <w:rPr>
          <w:rFonts w:ascii="宋体" w:hAnsi="宋体" w:hint="eastAsia"/>
          <w:sz w:val="24"/>
        </w:rPr>
        <w:t>耦合作用机制，揭示煤田火区形成及由浅向深发展的动力演化过程。</w:t>
      </w:r>
    </w:p>
    <w:p w:rsidR="005C39AD" w:rsidRDefault="005C39AD" w:rsidP="005C39AD">
      <w:pPr>
        <w:spacing w:line="276" w:lineRule="auto"/>
        <w:jc w:val="center"/>
        <w:rPr>
          <w:rFonts w:hAnsi="宋体"/>
          <w:szCs w:val="21"/>
        </w:rPr>
      </w:pPr>
      <w:r>
        <w:object w:dxaOrig="8959" w:dyaOrig="5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5pt;height:146.3pt" o:ole="" o:allowoverlap="f">
            <v:imagedata r:id="rId12" o:title=""/>
          </v:shape>
          <o:OLEObject Type="Embed" ProgID="Word.Picture.8" ShapeID="_x0000_i1025" DrawAspect="Content" ObjectID="_1556031646" r:id="rId13"/>
        </w:object>
      </w:r>
      <w:r>
        <w:rPr>
          <w:rFonts w:ascii="楷体_GB2312" w:eastAsia="楷体_GB2312" w:hAnsi="宋体"/>
          <w:b/>
          <w:noProof/>
          <w:sz w:val="24"/>
        </w:rPr>
        <w:drawing>
          <wp:inline distT="0" distB="0" distL="0" distR="0">
            <wp:extent cx="2171700" cy="1619250"/>
            <wp:effectExtent l="19050" t="0" r="0" b="0"/>
            <wp:docPr id="21" name="图片 560" descr="S700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 descr="S7003393"/>
                    <pic:cNvPicPr>
                      <a:picLocks noChangeAspect="1" noChangeArrowheads="1"/>
                    </pic:cNvPicPr>
                  </pic:nvPicPr>
                  <pic:blipFill>
                    <a:blip r:embed="rId14" cstate="print"/>
                    <a:srcRect/>
                    <a:stretch>
                      <a:fillRect/>
                    </a:stretch>
                  </pic:blipFill>
                  <pic:spPr bwMode="auto">
                    <a:xfrm>
                      <a:off x="0" y="0"/>
                      <a:ext cx="2171700" cy="1619250"/>
                    </a:xfrm>
                    <a:prstGeom prst="rect">
                      <a:avLst/>
                    </a:prstGeom>
                    <a:noFill/>
                    <a:ln w="9525">
                      <a:noFill/>
                      <a:miter lim="800000"/>
                      <a:headEnd/>
                      <a:tailEnd/>
                    </a:ln>
                  </pic:spPr>
                </pic:pic>
              </a:graphicData>
            </a:graphic>
          </wp:inline>
        </w:drawing>
      </w:r>
    </w:p>
    <w:p w:rsidR="005C39AD" w:rsidRPr="00076139" w:rsidRDefault="005C39AD" w:rsidP="009C3C57">
      <w:pPr>
        <w:spacing w:line="276" w:lineRule="auto"/>
        <w:jc w:val="center"/>
        <w:rPr>
          <w:rFonts w:hAnsi="宋体"/>
          <w:b/>
          <w:szCs w:val="21"/>
        </w:rPr>
      </w:pPr>
      <w:proofErr w:type="gramStart"/>
      <w:r>
        <w:rPr>
          <w:rFonts w:hAnsi="宋体" w:hint="eastAsia"/>
          <w:b/>
          <w:szCs w:val="21"/>
        </w:rPr>
        <w:t>测氡法探测</w:t>
      </w:r>
      <w:proofErr w:type="gramEnd"/>
      <w:r>
        <w:rPr>
          <w:rFonts w:hAnsi="宋体" w:hint="eastAsia"/>
          <w:b/>
          <w:szCs w:val="21"/>
        </w:rPr>
        <w:t>隐蔽火区</w:t>
      </w:r>
    </w:p>
    <w:p w:rsidR="005C39AD" w:rsidRDefault="005C39AD" w:rsidP="005C39AD">
      <w:pPr>
        <w:spacing w:line="276" w:lineRule="auto"/>
        <w:ind w:rightChars="-94" w:right="-197"/>
        <w:jc w:val="left"/>
        <w:rPr>
          <w:rFonts w:hAnsi="宋体"/>
          <w:szCs w:val="21"/>
        </w:rPr>
      </w:pPr>
      <w:r>
        <w:rPr>
          <w:noProof/>
          <w:sz w:val="28"/>
          <w:szCs w:val="28"/>
        </w:rPr>
        <w:drawing>
          <wp:inline distT="0" distB="0" distL="0" distR="0">
            <wp:extent cx="962025" cy="1533525"/>
            <wp:effectExtent l="19050" t="0" r="9525" b="0"/>
            <wp:docPr id="22" name="图片 22" descr="TH7800_RGB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7800_RGBのコピー"/>
                    <pic:cNvPicPr>
                      <a:picLocks noChangeAspect="1" noChangeArrowheads="1"/>
                    </pic:cNvPicPr>
                  </pic:nvPicPr>
                  <pic:blipFill>
                    <a:blip r:embed="rId15" cstate="print"/>
                    <a:srcRect/>
                    <a:stretch>
                      <a:fillRect/>
                    </a:stretch>
                  </pic:blipFill>
                  <pic:spPr bwMode="auto">
                    <a:xfrm>
                      <a:off x="0" y="0"/>
                      <a:ext cx="962025" cy="1533525"/>
                    </a:xfrm>
                    <a:prstGeom prst="rect">
                      <a:avLst/>
                    </a:prstGeom>
                    <a:noFill/>
                    <a:ln w="9525">
                      <a:noFill/>
                      <a:miter lim="800000"/>
                      <a:headEnd/>
                      <a:tailEnd/>
                    </a:ln>
                  </pic:spPr>
                </pic:pic>
              </a:graphicData>
            </a:graphic>
          </wp:inline>
        </w:drawing>
      </w:r>
      <w:r>
        <w:rPr>
          <w:noProof/>
          <w:sz w:val="28"/>
        </w:rPr>
        <w:drawing>
          <wp:inline distT="0" distB="0" distL="0" distR="0">
            <wp:extent cx="2085975" cy="1524000"/>
            <wp:effectExtent l="19050" t="0" r="9525" b="0"/>
            <wp:docPr id="23" name="图片 542" descr="S70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2" descr="S7003107"/>
                    <pic:cNvPicPr>
                      <a:picLocks noChangeAspect="1" noChangeArrowheads="1"/>
                    </pic:cNvPicPr>
                  </pic:nvPicPr>
                  <pic:blipFill>
                    <a:blip r:embed="rId16" cstate="print"/>
                    <a:srcRect/>
                    <a:stretch>
                      <a:fillRect/>
                    </a:stretch>
                  </pic:blipFill>
                  <pic:spPr bwMode="auto">
                    <a:xfrm>
                      <a:off x="0" y="0"/>
                      <a:ext cx="2085975" cy="1524000"/>
                    </a:xfrm>
                    <a:prstGeom prst="rect">
                      <a:avLst/>
                    </a:prstGeom>
                    <a:noFill/>
                    <a:ln w="9525">
                      <a:noFill/>
                      <a:miter lim="800000"/>
                      <a:headEnd/>
                      <a:tailEnd/>
                    </a:ln>
                  </pic:spPr>
                </pic:pic>
              </a:graphicData>
            </a:graphic>
          </wp:inline>
        </w:drawing>
      </w:r>
      <w:r>
        <w:rPr>
          <w:b/>
          <w:noProof/>
          <w:szCs w:val="21"/>
        </w:rPr>
        <w:drawing>
          <wp:inline distT="0" distB="0" distL="0" distR="0">
            <wp:extent cx="2143125" cy="1543050"/>
            <wp:effectExtent l="19050" t="0" r="9525" b="0"/>
            <wp:docPr id="24" name="图片 5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8"/>
                    <pic:cNvPicPr>
                      <a:picLocks noChangeAspect="1" noChangeArrowheads="1"/>
                    </pic:cNvPicPr>
                  </pic:nvPicPr>
                  <pic:blipFill>
                    <a:blip r:embed="rId17"/>
                    <a:srcRect/>
                    <a:stretch>
                      <a:fillRect/>
                    </a:stretch>
                  </pic:blipFill>
                  <pic:spPr bwMode="auto">
                    <a:xfrm>
                      <a:off x="0" y="0"/>
                      <a:ext cx="2143125" cy="1543050"/>
                    </a:xfrm>
                    <a:prstGeom prst="rect">
                      <a:avLst/>
                    </a:prstGeom>
                    <a:noFill/>
                    <a:ln w="9525">
                      <a:noFill/>
                      <a:miter lim="800000"/>
                      <a:headEnd/>
                      <a:tailEnd/>
                    </a:ln>
                  </pic:spPr>
                </pic:pic>
              </a:graphicData>
            </a:graphic>
          </wp:inline>
        </w:drawing>
      </w:r>
    </w:p>
    <w:p w:rsidR="005C39AD" w:rsidRDefault="005C39AD" w:rsidP="005C39AD">
      <w:pPr>
        <w:spacing w:line="276" w:lineRule="auto"/>
        <w:ind w:firstLineChars="200" w:firstLine="422"/>
        <w:jc w:val="center"/>
        <w:rPr>
          <w:rFonts w:hAnsi="宋体"/>
          <w:b/>
          <w:szCs w:val="21"/>
        </w:rPr>
      </w:pPr>
      <w:r>
        <w:rPr>
          <w:rFonts w:hAnsi="宋体" w:hint="eastAsia"/>
          <w:b/>
          <w:szCs w:val="21"/>
        </w:rPr>
        <w:t>红外热成像法</w:t>
      </w:r>
      <w:r w:rsidRPr="00076139">
        <w:rPr>
          <w:rFonts w:hAnsi="宋体" w:hint="eastAsia"/>
          <w:b/>
          <w:szCs w:val="21"/>
        </w:rPr>
        <w:t>探测火区</w:t>
      </w:r>
      <w:r>
        <w:rPr>
          <w:rFonts w:hAnsi="宋体" w:hint="eastAsia"/>
          <w:b/>
          <w:szCs w:val="21"/>
        </w:rPr>
        <w:t>示意</w:t>
      </w:r>
      <w:r w:rsidRPr="00076139">
        <w:rPr>
          <w:rFonts w:hAnsi="宋体" w:hint="eastAsia"/>
          <w:b/>
          <w:szCs w:val="21"/>
        </w:rPr>
        <w:t>图</w:t>
      </w:r>
    </w:p>
    <w:p w:rsidR="009C3C57" w:rsidRDefault="009C3C57" w:rsidP="009C3C57">
      <w:pPr>
        <w:spacing w:line="276" w:lineRule="auto"/>
        <w:ind w:firstLineChars="200" w:firstLine="480"/>
        <w:jc w:val="left"/>
        <w:rPr>
          <w:rFonts w:ascii="宋体" w:hAnsi="宋体"/>
          <w:sz w:val="24"/>
        </w:rPr>
      </w:pPr>
      <w:r w:rsidRPr="007E1EE4">
        <w:rPr>
          <w:rFonts w:ascii="宋体" w:hAnsi="宋体" w:hint="eastAsia"/>
          <w:sz w:val="24"/>
        </w:rPr>
        <w:lastRenderedPageBreak/>
        <w:t>采用</w:t>
      </w:r>
      <w:proofErr w:type="gramStart"/>
      <w:r w:rsidRPr="007E1EE4">
        <w:rPr>
          <w:rFonts w:ascii="宋体" w:hAnsi="宋体" w:hint="eastAsia"/>
          <w:sz w:val="24"/>
        </w:rPr>
        <w:t>测氡法与</w:t>
      </w:r>
      <w:proofErr w:type="gramEnd"/>
      <w:r w:rsidRPr="007E1EE4">
        <w:rPr>
          <w:rFonts w:ascii="宋体" w:hAnsi="宋体" w:hint="eastAsia"/>
          <w:sz w:val="24"/>
        </w:rPr>
        <w:t>红外热成像法相结合的方法探测煤田火区的燃烧范围和燃烧程度，研究</w:t>
      </w:r>
      <w:proofErr w:type="gramStart"/>
      <w:r w:rsidRPr="007E1EE4">
        <w:rPr>
          <w:rFonts w:ascii="宋体" w:hAnsi="宋体" w:hint="eastAsia"/>
          <w:sz w:val="24"/>
        </w:rPr>
        <w:t>测氡法和</w:t>
      </w:r>
      <w:proofErr w:type="gramEnd"/>
      <w:r w:rsidRPr="007E1EE4">
        <w:rPr>
          <w:rFonts w:ascii="宋体" w:hAnsi="宋体" w:hint="eastAsia"/>
          <w:sz w:val="24"/>
        </w:rPr>
        <w:t>红外热成像法的原理，分析该方法探测火区的影响因素，提高探测精度，为煤田火区的治理提供依据。</w:t>
      </w: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Default="009C3C57" w:rsidP="009C3C57">
      <w:pPr>
        <w:spacing w:line="276" w:lineRule="auto"/>
        <w:ind w:firstLineChars="200" w:firstLine="480"/>
        <w:jc w:val="left"/>
        <w:rPr>
          <w:rFonts w:ascii="宋体" w:hAnsi="宋体"/>
          <w:sz w:val="24"/>
        </w:rPr>
      </w:pPr>
    </w:p>
    <w:p w:rsidR="009C3C57" w:rsidRPr="009C3C57" w:rsidRDefault="009C3C57" w:rsidP="009C3C57">
      <w:pPr>
        <w:spacing w:line="276" w:lineRule="auto"/>
        <w:ind w:firstLineChars="200" w:firstLine="420"/>
        <w:jc w:val="left"/>
        <w:rPr>
          <w:rFonts w:hAnsi="宋体"/>
          <w:szCs w:val="21"/>
        </w:rPr>
      </w:pPr>
    </w:p>
    <w:p w:rsidR="009C3C57" w:rsidRPr="000310A5" w:rsidRDefault="009C3C57" w:rsidP="00905544">
      <w:pPr>
        <w:snapToGrid w:val="0"/>
        <w:spacing w:beforeLines="50" w:before="156"/>
        <w:jc w:val="distribute"/>
        <w:rPr>
          <w:sz w:val="18"/>
        </w:rPr>
      </w:pPr>
      <w:r w:rsidRPr="000310A5">
        <w:rPr>
          <w:sz w:val="18"/>
        </w:rPr>
        <w:object w:dxaOrig="2711" w:dyaOrig="2251">
          <v:shape id="_x0000_i1026" type="#_x0000_t75" style="width:127.3pt;height:114.05pt" o:ole="">
            <v:imagedata r:id="rId18" o:title=""/>
          </v:shape>
          <o:OLEObject Type="Embed" ProgID="Word.Picture.8" ShapeID="_x0000_i1026" DrawAspect="Content" ObjectID="_1556031647" r:id="rId19"/>
        </w:object>
      </w:r>
      <w:r w:rsidRPr="000310A5">
        <w:rPr>
          <w:sz w:val="18"/>
        </w:rPr>
        <w:t xml:space="preserve"> </w:t>
      </w:r>
      <w:r>
        <w:rPr>
          <w:noProof/>
          <w:sz w:val="18"/>
        </w:rPr>
        <w:drawing>
          <wp:inline distT="0" distB="0" distL="0" distR="0">
            <wp:extent cx="1654729" cy="1476375"/>
            <wp:effectExtent l="19050" t="0" r="2621" b="0"/>
            <wp:docPr id="25" name="图片 846" descr="新建 BMP 图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6" descr="新建 BMP 图象 (2)"/>
                    <pic:cNvPicPr>
                      <a:picLocks noChangeAspect="1" noChangeArrowheads="1"/>
                    </pic:cNvPicPr>
                  </pic:nvPicPr>
                  <pic:blipFill>
                    <a:blip r:embed="rId20"/>
                    <a:srcRect/>
                    <a:stretch>
                      <a:fillRect/>
                    </a:stretch>
                  </pic:blipFill>
                  <pic:spPr bwMode="auto">
                    <a:xfrm>
                      <a:off x="0" y="0"/>
                      <a:ext cx="1654729" cy="1476375"/>
                    </a:xfrm>
                    <a:prstGeom prst="rect">
                      <a:avLst/>
                    </a:prstGeom>
                    <a:noFill/>
                    <a:ln w="9525">
                      <a:noFill/>
                      <a:miter lim="800000"/>
                      <a:headEnd/>
                      <a:tailEnd/>
                    </a:ln>
                  </pic:spPr>
                </pic:pic>
              </a:graphicData>
            </a:graphic>
          </wp:inline>
        </w:drawing>
      </w:r>
      <w:r w:rsidRPr="000310A5">
        <w:rPr>
          <w:sz w:val="18"/>
        </w:rPr>
        <w:t xml:space="preserve">  </w:t>
      </w:r>
      <w:r w:rsidRPr="000310A5">
        <w:rPr>
          <w:sz w:val="18"/>
        </w:rPr>
        <w:object w:dxaOrig="5895" w:dyaOrig="6420">
          <v:shape id="_x0000_i1027" type="#_x0000_t75" style="width:123.85pt;height:111.75pt" o:ole="">
            <v:imagedata r:id="rId21" o:title=""/>
          </v:shape>
          <o:OLEObject Type="Embed" ProgID="Imaging.Document" ShapeID="_x0000_i1027" DrawAspect="Content" ObjectID="_1556031648" r:id="rId22"/>
        </w:object>
      </w:r>
    </w:p>
    <w:p w:rsidR="009C3C57" w:rsidRPr="00E40FE0" w:rsidRDefault="009C3C57" w:rsidP="009C3C57">
      <w:pPr>
        <w:snapToGrid w:val="0"/>
        <w:jc w:val="center"/>
        <w:rPr>
          <w:rFonts w:ascii="宋体" w:hAnsi="宋体"/>
          <w:bCs/>
        </w:rPr>
      </w:pPr>
      <w:r w:rsidRPr="00E40FE0">
        <w:rPr>
          <w:rFonts w:ascii="宋体" w:hAnsi="宋体" w:hint="eastAsia"/>
          <w:bCs/>
        </w:rPr>
        <w:t>线性高分子基料与泥          较高浓度线性高分子            高浓度粉煤灰泥浆与</w:t>
      </w:r>
    </w:p>
    <w:p w:rsidR="009C3C57" w:rsidRPr="00E40FE0" w:rsidRDefault="009C3C57" w:rsidP="009C3C57">
      <w:pPr>
        <w:snapToGrid w:val="0"/>
        <w:jc w:val="center"/>
        <w:rPr>
          <w:rFonts w:ascii="宋体" w:hAnsi="宋体"/>
          <w:bCs/>
        </w:rPr>
      </w:pPr>
      <w:r w:rsidRPr="00E40FE0">
        <w:rPr>
          <w:rFonts w:ascii="宋体" w:hAnsi="宋体" w:hint="eastAsia"/>
          <w:bCs/>
        </w:rPr>
        <w:t>浆的复合胶体结构模型        基料与稀泥浆制备的胶体        线性高分子基料的胶体</w:t>
      </w:r>
    </w:p>
    <w:p w:rsidR="009C3C57" w:rsidRPr="00B60A5D" w:rsidRDefault="009C3C57" w:rsidP="00905544">
      <w:pPr>
        <w:spacing w:beforeLines="50" w:before="156" w:afterLines="50" w:after="156"/>
        <w:jc w:val="center"/>
        <w:rPr>
          <w:b/>
        </w:rPr>
      </w:pPr>
      <w:r w:rsidRPr="00B60A5D">
        <w:rPr>
          <w:rFonts w:hint="eastAsia"/>
          <w:b/>
        </w:rPr>
        <w:t>复合</w:t>
      </w:r>
      <w:proofErr w:type="gramStart"/>
      <w:r w:rsidRPr="00B60A5D">
        <w:rPr>
          <w:rFonts w:hint="eastAsia"/>
          <w:b/>
        </w:rPr>
        <w:t>胶结构</w:t>
      </w:r>
      <w:proofErr w:type="gramEnd"/>
      <w:r w:rsidRPr="00B60A5D">
        <w:rPr>
          <w:rFonts w:hint="eastAsia"/>
          <w:b/>
        </w:rPr>
        <w:t>及外观</w:t>
      </w:r>
    </w:p>
    <w:p w:rsidR="009C3C57" w:rsidRPr="009822E2" w:rsidRDefault="009C3C57" w:rsidP="009C3C57">
      <w:pPr>
        <w:spacing w:line="276" w:lineRule="auto"/>
        <w:jc w:val="center"/>
        <w:rPr>
          <w:rFonts w:hAnsi="宋体"/>
          <w:szCs w:val="21"/>
        </w:rPr>
      </w:pPr>
      <w:r w:rsidRPr="009D2DA6">
        <w:object w:dxaOrig="8905" w:dyaOrig="4178">
          <v:shape id="_x0000_i1028" type="#_x0000_t75" style="width:371.5pt;height:196.4pt" o:ole="">
            <v:imagedata r:id="rId23" o:title=""/>
          </v:shape>
          <o:OLEObject Type="Embed" ProgID="Word.Picture.8" ShapeID="_x0000_i1028" DrawAspect="Content" ObjectID="_1556031649" r:id="rId24"/>
        </w:object>
      </w:r>
    </w:p>
    <w:p w:rsidR="009C3C57" w:rsidRPr="007C797C" w:rsidRDefault="009C3C57" w:rsidP="009C3C57">
      <w:pPr>
        <w:spacing w:line="276" w:lineRule="auto"/>
        <w:jc w:val="center"/>
        <w:rPr>
          <w:rFonts w:hAnsi="宋体"/>
          <w:szCs w:val="21"/>
        </w:rPr>
      </w:pPr>
      <w:r w:rsidRPr="00D803FF">
        <w:rPr>
          <w:b/>
        </w:rPr>
        <w:t>地面固定式灌浆注胶防灭火系统工艺流程图</w:t>
      </w:r>
    </w:p>
    <w:p w:rsidR="00230B5E" w:rsidRPr="005C39AD" w:rsidRDefault="009C3C57" w:rsidP="009C3C57">
      <w:pPr>
        <w:ind w:firstLineChars="200" w:firstLine="480"/>
        <w:rPr>
          <w:rFonts w:asciiTheme="minorEastAsia" w:hAnsiTheme="minorEastAsia"/>
          <w:sz w:val="32"/>
          <w:szCs w:val="32"/>
        </w:rPr>
      </w:pPr>
      <w:r w:rsidRPr="007E1EE4">
        <w:rPr>
          <w:rFonts w:ascii="宋体" w:hAnsi="宋体" w:hint="eastAsia"/>
          <w:sz w:val="24"/>
        </w:rPr>
        <w:lastRenderedPageBreak/>
        <w:t>根据煤田火区燃烧范围大、火区</w:t>
      </w:r>
      <w:proofErr w:type="gramStart"/>
      <w:r w:rsidRPr="007E1EE4">
        <w:rPr>
          <w:rFonts w:ascii="宋体" w:hAnsi="宋体" w:hint="eastAsia"/>
          <w:sz w:val="24"/>
        </w:rPr>
        <w:t>区</w:t>
      </w:r>
      <w:proofErr w:type="gramEnd"/>
      <w:r w:rsidRPr="007E1EE4">
        <w:rPr>
          <w:rFonts w:ascii="宋体" w:hAnsi="宋体" w:hint="eastAsia"/>
          <w:sz w:val="24"/>
        </w:rPr>
        <w:t>温度高、周围缺土少水等特点，研发</w:t>
      </w:r>
      <w:r w:rsidRPr="007E1EE4">
        <w:rPr>
          <w:rFonts w:ascii="宋体" w:hAnsi="宋体"/>
          <w:sz w:val="24"/>
        </w:rPr>
        <w:t>砂土及岩屑制备高浓度浆液的技术</w:t>
      </w:r>
      <w:r w:rsidRPr="007E1EE4">
        <w:rPr>
          <w:rFonts w:ascii="宋体" w:hAnsi="宋体" w:hint="eastAsia"/>
          <w:sz w:val="24"/>
        </w:rPr>
        <w:t>装备、</w:t>
      </w:r>
      <w:r w:rsidRPr="007E1EE4">
        <w:rPr>
          <w:rFonts w:ascii="宋体" w:hAnsi="宋体"/>
          <w:sz w:val="24"/>
        </w:rPr>
        <w:t>高浓</w:t>
      </w:r>
      <w:r w:rsidRPr="007E1EE4">
        <w:rPr>
          <w:rFonts w:ascii="宋体" w:hAnsi="宋体" w:hint="eastAsia"/>
          <w:sz w:val="24"/>
        </w:rPr>
        <w:t>度</w:t>
      </w:r>
      <w:r w:rsidRPr="007E1EE4">
        <w:rPr>
          <w:rFonts w:ascii="宋体" w:hAnsi="宋体"/>
          <w:sz w:val="24"/>
        </w:rPr>
        <w:t>浆液远距离输送防沉降的添加材料</w:t>
      </w:r>
      <w:r w:rsidRPr="007E1EE4">
        <w:rPr>
          <w:rFonts w:ascii="宋体" w:hAnsi="宋体" w:hint="eastAsia"/>
          <w:sz w:val="24"/>
        </w:rPr>
        <w:t>、</w:t>
      </w:r>
      <w:r w:rsidRPr="007E1EE4">
        <w:rPr>
          <w:rFonts w:ascii="宋体" w:hAnsi="宋体"/>
          <w:sz w:val="24"/>
        </w:rPr>
        <w:t>以及使高浓度浆液胶凝的</w:t>
      </w:r>
      <w:r w:rsidRPr="007E1EE4">
        <w:rPr>
          <w:rFonts w:ascii="宋体" w:hAnsi="宋体" w:hint="eastAsia"/>
          <w:sz w:val="24"/>
        </w:rPr>
        <w:t>添加</w:t>
      </w:r>
      <w:r w:rsidRPr="007E1EE4">
        <w:rPr>
          <w:rFonts w:ascii="宋体" w:hAnsi="宋体"/>
          <w:sz w:val="24"/>
        </w:rPr>
        <w:t>材料</w:t>
      </w:r>
      <w:r w:rsidRPr="007E1EE4">
        <w:rPr>
          <w:rFonts w:ascii="宋体" w:hAnsi="宋体" w:hint="eastAsia"/>
          <w:sz w:val="24"/>
        </w:rPr>
        <w:t>，形成一套以堵漏降温为主的高效、低成本的新型胶体煤田</w:t>
      </w:r>
      <w:proofErr w:type="gramStart"/>
      <w:r w:rsidRPr="007E1EE4">
        <w:rPr>
          <w:rFonts w:ascii="宋体" w:hAnsi="宋体" w:hint="eastAsia"/>
          <w:sz w:val="24"/>
        </w:rPr>
        <w:t>火区灭控技术</w:t>
      </w:r>
      <w:proofErr w:type="gramEnd"/>
      <w:r w:rsidRPr="007E1EE4">
        <w:rPr>
          <w:rFonts w:ascii="宋体" w:hAnsi="宋体" w:hint="eastAsia"/>
          <w:sz w:val="24"/>
        </w:rPr>
        <w:t>。</w:t>
      </w:r>
    </w:p>
    <w:p w:rsidR="002757F2" w:rsidRPr="002757F2" w:rsidRDefault="002757F2">
      <w:pPr>
        <w:rPr>
          <w:rFonts w:asciiTheme="minorEastAsia" w:hAnsiTheme="minorEastAsia"/>
          <w:sz w:val="32"/>
          <w:szCs w:val="32"/>
        </w:rPr>
      </w:pPr>
    </w:p>
    <w:sectPr w:rsidR="002757F2" w:rsidRPr="002757F2" w:rsidSect="008C6C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358" w:rsidRDefault="00914358" w:rsidP="006F7826">
      <w:r>
        <w:separator/>
      </w:r>
    </w:p>
  </w:endnote>
  <w:endnote w:type="continuationSeparator" w:id="0">
    <w:p w:rsidR="00914358" w:rsidRDefault="00914358" w:rsidP="006F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方正仿宋_GBK">
    <w:altName w:val="黑体"/>
    <w:charset w:val="86"/>
    <w:family w:val="script"/>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358" w:rsidRDefault="00914358" w:rsidP="006F7826">
      <w:r>
        <w:separator/>
      </w:r>
    </w:p>
  </w:footnote>
  <w:footnote w:type="continuationSeparator" w:id="0">
    <w:p w:rsidR="00914358" w:rsidRDefault="00914358" w:rsidP="006F78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D102D"/>
    <w:multiLevelType w:val="hybridMultilevel"/>
    <w:tmpl w:val="8F9CE21E"/>
    <w:lvl w:ilvl="0" w:tplc="92FA1762">
      <w:start w:val="3"/>
      <w:numFmt w:val="bullet"/>
      <w:pStyle w:val="e"/>
      <w:lvlText w:val=""/>
      <w:lvlJc w:val="left"/>
      <w:pPr>
        <w:tabs>
          <w:tab w:val="num" w:pos="420"/>
        </w:tabs>
        <w:ind w:left="420" w:hanging="420"/>
      </w:pPr>
      <w:rPr>
        <w:rFonts w:ascii="Wingdings" w:eastAsia="PMingLiU" w:hAnsi="Wingdings" w:cs="Times New Roman" w:hint="default"/>
      </w:rPr>
    </w:lvl>
    <w:lvl w:ilvl="1" w:tplc="5434E996">
      <w:start w:val="3"/>
      <w:numFmt w:val="bullet"/>
      <w:pStyle w:val="D"/>
      <w:lvlText w:val=""/>
      <w:lvlJc w:val="left"/>
      <w:pPr>
        <w:tabs>
          <w:tab w:val="num" w:pos="420"/>
        </w:tabs>
        <w:ind w:left="42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F7826"/>
    <w:rsid w:val="00070CA0"/>
    <w:rsid w:val="000728FA"/>
    <w:rsid w:val="000A71B9"/>
    <w:rsid w:val="000F7990"/>
    <w:rsid w:val="00113513"/>
    <w:rsid w:val="00181A0E"/>
    <w:rsid w:val="001867BD"/>
    <w:rsid w:val="001B1A13"/>
    <w:rsid w:val="00220957"/>
    <w:rsid w:val="0022651C"/>
    <w:rsid w:val="00230B5E"/>
    <w:rsid w:val="002723D8"/>
    <w:rsid w:val="002757F2"/>
    <w:rsid w:val="002B2F6A"/>
    <w:rsid w:val="00324F71"/>
    <w:rsid w:val="00393AA0"/>
    <w:rsid w:val="003C1E5F"/>
    <w:rsid w:val="00401EF4"/>
    <w:rsid w:val="00413181"/>
    <w:rsid w:val="004265DC"/>
    <w:rsid w:val="004A3B00"/>
    <w:rsid w:val="004B7474"/>
    <w:rsid w:val="004D1B38"/>
    <w:rsid w:val="0052039B"/>
    <w:rsid w:val="005311F4"/>
    <w:rsid w:val="00535A87"/>
    <w:rsid w:val="005B6BAC"/>
    <w:rsid w:val="005C39AD"/>
    <w:rsid w:val="0060531C"/>
    <w:rsid w:val="006C4443"/>
    <w:rsid w:val="006F7826"/>
    <w:rsid w:val="007C7521"/>
    <w:rsid w:val="008553E3"/>
    <w:rsid w:val="008C6C9B"/>
    <w:rsid w:val="008F4A8C"/>
    <w:rsid w:val="00905544"/>
    <w:rsid w:val="00914358"/>
    <w:rsid w:val="0095266F"/>
    <w:rsid w:val="009807CC"/>
    <w:rsid w:val="009930F5"/>
    <w:rsid w:val="009C3C57"/>
    <w:rsid w:val="00A268D9"/>
    <w:rsid w:val="00A50736"/>
    <w:rsid w:val="00A91B20"/>
    <w:rsid w:val="00AE2397"/>
    <w:rsid w:val="00BD0CEC"/>
    <w:rsid w:val="00BF60B4"/>
    <w:rsid w:val="00C4687C"/>
    <w:rsid w:val="00CB3023"/>
    <w:rsid w:val="00D010E5"/>
    <w:rsid w:val="00DF680B"/>
    <w:rsid w:val="00E25FB7"/>
    <w:rsid w:val="00E76EFA"/>
    <w:rsid w:val="00E823AE"/>
    <w:rsid w:val="00ED0B47"/>
    <w:rsid w:val="00ED61C9"/>
    <w:rsid w:val="00F20A4E"/>
    <w:rsid w:val="00F2287A"/>
    <w:rsid w:val="00FA7CA1"/>
    <w:rsid w:val="00FB0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C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78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F7826"/>
    <w:rPr>
      <w:sz w:val="18"/>
      <w:szCs w:val="18"/>
    </w:rPr>
  </w:style>
  <w:style w:type="paragraph" w:styleId="a4">
    <w:name w:val="footer"/>
    <w:basedOn w:val="a"/>
    <w:link w:val="Char0"/>
    <w:uiPriority w:val="99"/>
    <w:unhideWhenUsed/>
    <w:rsid w:val="006F7826"/>
    <w:pPr>
      <w:tabs>
        <w:tab w:val="center" w:pos="4153"/>
        <w:tab w:val="right" w:pos="8306"/>
      </w:tabs>
      <w:snapToGrid w:val="0"/>
      <w:jc w:val="left"/>
    </w:pPr>
    <w:rPr>
      <w:sz w:val="18"/>
      <w:szCs w:val="18"/>
    </w:rPr>
  </w:style>
  <w:style w:type="character" w:customStyle="1" w:styleId="Char0">
    <w:name w:val="页脚 Char"/>
    <w:basedOn w:val="a0"/>
    <w:link w:val="a4"/>
    <w:uiPriority w:val="99"/>
    <w:rsid w:val="006F7826"/>
    <w:rPr>
      <w:sz w:val="18"/>
      <w:szCs w:val="18"/>
    </w:rPr>
  </w:style>
  <w:style w:type="paragraph" w:customStyle="1" w:styleId="e">
    <w:name w:val="e"/>
    <w:basedOn w:val="a"/>
    <w:rsid w:val="001B1A13"/>
    <w:pPr>
      <w:numPr>
        <w:numId w:val="1"/>
      </w:numPr>
      <w:spacing w:afterLines="50"/>
    </w:pPr>
    <w:rPr>
      <w:rFonts w:ascii="Times New Roman" w:eastAsia="宋体" w:hAnsi="Times New Roman" w:cs="Times New Roman"/>
      <w:szCs w:val="24"/>
    </w:rPr>
  </w:style>
  <w:style w:type="paragraph" w:customStyle="1" w:styleId="D">
    <w:name w:val="D"/>
    <w:basedOn w:val="a"/>
    <w:rsid w:val="001B1A13"/>
    <w:pPr>
      <w:numPr>
        <w:ilvl w:val="1"/>
        <w:numId w:val="1"/>
      </w:numPr>
      <w:spacing w:afterLines="50"/>
    </w:pPr>
    <w:rPr>
      <w:rFonts w:ascii="Times New Roman" w:eastAsia="宋体" w:hAnsi="Times New Roman" w:cs="Times New Roman"/>
      <w:szCs w:val="24"/>
    </w:rPr>
  </w:style>
  <w:style w:type="paragraph" w:styleId="a5">
    <w:name w:val="Plain Text"/>
    <w:basedOn w:val="a"/>
    <w:link w:val="Char1"/>
    <w:rsid w:val="00181A0E"/>
    <w:rPr>
      <w:rFonts w:ascii="宋体" w:eastAsia="宋体" w:hAnsi="Courier New" w:cs="Courier New"/>
      <w:szCs w:val="21"/>
    </w:rPr>
  </w:style>
  <w:style w:type="character" w:customStyle="1" w:styleId="Char1">
    <w:name w:val="纯文本 Char"/>
    <w:basedOn w:val="a0"/>
    <w:link w:val="a5"/>
    <w:rsid w:val="00181A0E"/>
    <w:rPr>
      <w:rFonts w:ascii="宋体" w:eastAsia="宋体" w:hAnsi="Courier New" w:cs="Courier New"/>
      <w:szCs w:val="21"/>
    </w:rPr>
  </w:style>
  <w:style w:type="paragraph" w:styleId="a6">
    <w:name w:val="Balloon Text"/>
    <w:basedOn w:val="a"/>
    <w:link w:val="Char2"/>
    <w:uiPriority w:val="99"/>
    <w:semiHidden/>
    <w:unhideWhenUsed/>
    <w:rsid w:val="005B6BAC"/>
    <w:rPr>
      <w:sz w:val="18"/>
      <w:szCs w:val="18"/>
    </w:rPr>
  </w:style>
  <w:style w:type="character" w:customStyle="1" w:styleId="Char2">
    <w:name w:val="批注框文本 Char"/>
    <w:basedOn w:val="a0"/>
    <w:link w:val="a6"/>
    <w:uiPriority w:val="99"/>
    <w:semiHidden/>
    <w:rsid w:val="005B6BAC"/>
    <w:rPr>
      <w:sz w:val="18"/>
      <w:szCs w:val="18"/>
    </w:rPr>
  </w:style>
  <w:style w:type="paragraph" w:customStyle="1" w:styleId="121">
    <w:name w:val="121"/>
    <w:basedOn w:val="a"/>
    <w:link w:val="121Char"/>
    <w:qFormat/>
    <w:rsid w:val="005C39AD"/>
    <w:pPr>
      <w:snapToGrid w:val="0"/>
      <w:spacing w:line="440" w:lineRule="exact"/>
      <w:ind w:firstLineChars="200" w:firstLine="480"/>
    </w:pPr>
    <w:rPr>
      <w:rFonts w:ascii="Times New Roman" w:eastAsia="宋体" w:hAnsi="Times New Roman" w:cs="Times New Roman"/>
      <w:color w:val="000000"/>
      <w:sz w:val="24"/>
      <w:szCs w:val="24"/>
    </w:rPr>
  </w:style>
  <w:style w:type="character" w:customStyle="1" w:styleId="121Char">
    <w:name w:val="121 Char"/>
    <w:basedOn w:val="a0"/>
    <w:link w:val="121"/>
    <w:rsid w:val="005C39AD"/>
    <w:rPr>
      <w:rFonts w:ascii="Times New Roman" w:eastAsia="宋体"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63735">
      <w:bodyDiv w:val="1"/>
      <w:marLeft w:val="0"/>
      <w:marRight w:val="0"/>
      <w:marTop w:val="0"/>
      <w:marBottom w:val="0"/>
      <w:divBdr>
        <w:top w:val="none" w:sz="0" w:space="0" w:color="auto"/>
        <w:left w:val="none" w:sz="0" w:space="0" w:color="auto"/>
        <w:bottom w:val="none" w:sz="0" w:space="0" w:color="auto"/>
        <w:right w:val="none" w:sz="0" w:space="0" w:color="auto"/>
      </w:divBdr>
      <w:divsChild>
        <w:div w:id="204410977">
          <w:marLeft w:val="0"/>
          <w:marRight w:val="0"/>
          <w:marTop w:val="0"/>
          <w:marBottom w:val="0"/>
          <w:divBdr>
            <w:top w:val="none" w:sz="0" w:space="0" w:color="auto"/>
            <w:left w:val="none" w:sz="0" w:space="0" w:color="auto"/>
            <w:bottom w:val="none" w:sz="0" w:space="0" w:color="auto"/>
            <w:right w:val="none" w:sz="0" w:space="0" w:color="auto"/>
          </w:divBdr>
          <w:divsChild>
            <w:div w:id="636255518">
              <w:marLeft w:val="0"/>
              <w:marRight w:val="0"/>
              <w:marTop w:val="0"/>
              <w:marBottom w:val="0"/>
              <w:divBdr>
                <w:top w:val="none" w:sz="0" w:space="0" w:color="auto"/>
                <w:left w:val="none" w:sz="0" w:space="0" w:color="auto"/>
                <w:bottom w:val="none" w:sz="0" w:space="0" w:color="auto"/>
                <w:right w:val="none" w:sz="0" w:space="0" w:color="auto"/>
              </w:divBdr>
              <w:divsChild>
                <w:div w:id="1132283386">
                  <w:marLeft w:val="0"/>
                  <w:marRight w:val="0"/>
                  <w:marTop w:val="0"/>
                  <w:marBottom w:val="0"/>
                  <w:divBdr>
                    <w:top w:val="none" w:sz="0" w:space="0" w:color="auto"/>
                    <w:left w:val="none" w:sz="0" w:space="0" w:color="auto"/>
                    <w:bottom w:val="none" w:sz="0" w:space="0" w:color="auto"/>
                    <w:right w:val="none" w:sz="0" w:space="0" w:color="auto"/>
                  </w:divBdr>
                  <w:divsChild>
                    <w:div w:id="1452475260">
                      <w:marLeft w:val="0"/>
                      <w:marRight w:val="0"/>
                      <w:marTop w:val="210"/>
                      <w:marBottom w:val="0"/>
                      <w:divBdr>
                        <w:top w:val="none" w:sz="0" w:space="0" w:color="auto"/>
                        <w:left w:val="none" w:sz="0" w:space="0" w:color="auto"/>
                        <w:bottom w:val="none" w:sz="0" w:space="0" w:color="auto"/>
                        <w:right w:val="none" w:sz="0" w:space="0" w:color="auto"/>
                      </w:divBdr>
                      <w:divsChild>
                        <w:div w:id="1188561355">
                          <w:marLeft w:val="0"/>
                          <w:marRight w:val="0"/>
                          <w:marTop w:val="0"/>
                          <w:marBottom w:val="0"/>
                          <w:divBdr>
                            <w:top w:val="none" w:sz="0" w:space="0" w:color="auto"/>
                            <w:left w:val="none" w:sz="0" w:space="0" w:color="auto"/>
                            <w:bottom w:val="none" w:sz="0" w:space="0" w:color="auto"/>
                            <w:right w:val="none" w:sz="0" w:space="0" w:color="auto"/>
                          </w:divBdr>
                          <w:divsChild>
                            <w:div w:id="998189541">
                              <w:marLeft w:val="0"/>
                              <w:marRight w:val="45"/>
                              <w:marTop w:val="60"/>
                              <w:marBottom w:val="0"/>
                              <w:divBdr>
                                <w:top w:val="single" w:sz="6" w:space="12" w:color="DDDDDD"/>
                                <w:left w:val="single" w:sz="6" w:space="15" w:color="DDDDDD"/>
                                <w:bottom w:val="single" w:sz="6" w:space="8" w:color="DDDDDD"/>
                                <w:right w:val="single" w:sz="6" w:space="23" w:color="DDDDDD"/>
                              </w:divBdr>
                              <w:divsChild>
                                <w:div w:id="1022165200">
                                  <w:marLeft w:val="0"/>
                                  <w:marRight w:val="0"/>
                                  <w:marTop w:val="0"/>
                                  <w:marBottom w:val="0"/>
                                  <w:divBdr>
                                    <w:top w:val="none" w:sz="0" w:space="0" w:color="auto"/>
                                    <w:left w:val="none" w:sz="0" w:space="0" w:color="auto"/>
                                    <w:bottom w:val="none" w:sz="0" w:space="0" w:color="auto"/>
                                    <w:right w:val="none" w:sz="0" w:space="0" w:color="auto"/>
                                  </w:divBdr>
                                  <w:divsChild>
                                    <w:div w:id="724842258">
                                      <w:marLeft w:val="0"/>
                                      <w:marRight w:val="0"/>
                                      <w:marTop w:val="0"/>
                                      <w:marBottom w:val="0"/>
                                      <w:divBdr>
                                        <w:top w:val="none" w:sz="0" w:space="0" w:color="auto"/>
                                        <w:left w:val="none" w:sz="0" w:space="0" w:color="auto"/>
                                        <w:bottom w:val="none" w:sz="0" w:space="0" w:color="auto"/>
                                        <w:right w:val="none" w:sz="0" w:space="0" w:color="auto"/>
                                      </w:divBdr>
                                      <w:divsChild>
                                        <w:div w:id="19949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wmf"/><Relationship Id="rId10" Type="http://schemas.openxmlformats.org/officeDocument/2006/relationships/image" Target="media/image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CE5E6-6EBB-48B8-8D89-489C5FC8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455</Words>
  <Characters>2597</Characters>
  <Application>Microsoft Office Word</Application>
  <DocSecurity>0</DocSecurity>
  <Lines>21</Lines>
  <Paragraphs>6</Paragraphs>
  <ScaleCrop>false</ScaleCrop>
  <Company>China</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戴开文  </cp:lastModifiedBy>
  <cp:revision>4</cp:revision>
  <dcterms:created xsi:type="dcterms:W3CDTF">2017-05-11T03:47:00Z</dcterms:created>
  <dcterms:modified xsi:type="dcterms:W3CDTF">2017-05-11T10:14:00Z</dcterms:modified>
</cp:coreProperties>
</file>